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554D" w14:textId="77777777" w:rsidR="002B4D91" w:rsidRPr="002B4D91" w:rsidRDefault="002B4D91" w:rsidP="002B4D91">
      <w:pPr>
        <w:widowControl w:val="0"/>
        <w:tabs>
          <w:tab w:val="left" w:pos="4004"/>
        </w:tabs>
        <w:rPr>
          <w:rFonts w:ascii="Aptos Display" w:eastAsia="Malgun Gothic" w:hAnsi="Aptos Display" w:cs="Calibri"/>
          <w:spacing w:val="1"/>
          <w:sz w:val="22"/>
          <w:szCs w:val="22"/>
          <w:u w:val="single"/>
        </w:rPr>
      </w:pPr>
      <w:r w:rsidRPr="002B4D91">
        <w:rPr>
          <w:rFonts w:ascii="Aptos Display" w:eastAsia="Malgun Gothic" w:hAnsi="Aptos Display" w:cs="Calibri"/>
          <w:spacing w:val="1"/>
          <w:sz w:val="22"/>
          <w:szCs w:val="22"/>
        </w:rPr>
        <w:t xml:space="preserve">Date: </w:t>
      </w:r>
      <w:r w:rsidRPr="002B4D91">
        <w:rPr>
          <w:rFonts w:ascii="Aptos Display" w:eastAsia="Malgun Gothic" w:hAnsi="Aptos Display" w:cs="Calibri"/>
          <w:spacing w:val="1"/>
          <w:sz w:val="22"/>
          <w:szCs w:val="22"/>
          <w:u w:val="single"/>
        </w:rPr>
        <w:tab/>
      </w:r>
    </w:p>
    <w:p w14:paraId="79BC5584" w14:textId="77777777" w:rsidR="002B4D91" w:rsidRPr="002B4D91" w:rsidRDefault="002B4D91" w:rsidP="002B4D91">
      <w:pPr>
        <w:widowControl w:val="0"/>
        <w:tabs>
          <w:tab w:val="left" w:pos="4004"/>
        </w:tabs>
        <w:rPr>
          <w:rFonts w:ascii="Aptos Display" w:eastAsia="Malgun Gothic" w:hAnsi="Aptos Display" w:cs="Calibri"/>
          <w:spacing w:val="1"/>
          <w:sz w:val="22"/>
          <w:szCs w:val="22"/>
        </w:rPr>
      </w:pPr>
    </w:p>
    <w:p w14:paraId="4929B465" w14:textId="77777777" w:rsidR="002B4D91" w:rsidRPr="002B4D91" w:rsidRDefault="002B4D91" w:rsidP="002B4D91">
      <w:pPr>
        <w:widowControl w:val="0"/>
        <w:tabs>
          <w:tab w:val="left" w:pos="4004"/>
        </w:tabs>
        <w:rPr>
          <w:rFonts w:ascii="Aptos Display" w:eastAsia="Malgun Gothic" w:hAnsi="Aptos Display" w:cs="Calibri"/>
          <w:sz w:val="22"/>
          <w:szCs w:val="22"/>
          <w:u w:val="single" w:color="000000"/>
        </w:rPr>
      </w:pPr>
      <w:r w:rsidRPr="002B4D91">
        <w:rPr>
          <w:rFonts w:ascii="Aptos Display" w:eastAsia="Malgun Gothic" w:hAnsi="Aptos Display" w:cs="Calibri"/>
          <w:spacing w:val="1"/>
          <w:sz w:val="22"/>
          <w:szCs w:val="22"/>
        </w:rPr>
        <w:t>D</w:t>
      </w:r>
      <w:r w:rsidRPr="002B4D91">
        <w:rPr>
          <w:rFonts w:ascii="Aptos Display" w:eastAsia="Malgun Gothic" w:hAnsi="Aptos Display" w:cs="Calibri"/>
          <w:spacing w:val="-1"/>
          <w:sz w:val="22"/>
          <w:szCs w:val="22"/>
        </w:rPr>
        <w:t>ea</w:t>
      </w:r>
      <w:r w:rsidRPr="002B4D91">
        <w:rPr>
          <w:rFonts w:ascii="Aptos Display" w:eastAsia="Malgun Gothic" w:hAnsi="Aptos Display" w:cs="Calibri"/>
          <w:sz w:val="22"/>
          <w:szCs w:val="22"/>
        </w:rPr>
        <w:t xml:space="preserve">r </w:t>
      </w:r>
      <w:r w:rsidRPr="002B4D91">
        <w:rPr>
          <w:rFonts w:ascii="Aptos Display" w:eastAsia="Malgun Gothic" w:hAnsi="Aptos Display" w:cs="Calibri"/>
          <w:w w:val="99"/>
          <w:sz w:val="22"/>
          <w:szCs w:val="22"/>
          <w:u w:val="single" w:color="000000"/>
        </w:rPr>
        <w:t xml:space="preserve"> </w:t>
      </w:r>
      <w:r w:rsidRPr="002B4D91">
        <w:rPr>
          <w:rFonts w:ascii="Aptos Display" w:eastAsia="Malgun Gothic" w:hAnsi="Aptos Display" w:cs="Calibri"/>
          <w:sz w:val="22"/>
          <w:szCs w:val="22"/>
          <w:u w:val="single" w:color="000000"/>
        </w:rPr>
        <w:tab/>
      </w:r>
    </w:p>
    <w:p w14:paraId="5FFA61E1" w14:textId="77777777" w:rsidR="002B4D91" w:rsidRPr="002B4D91" w:rsidRDefault="002B4D91" w:rsidP="002B4D91">
      <w:pPr>
        <w:rPr>
          <w:rFonts w:ascii="Aptos Display" w:eastAsiaTheme="minorEastAsia" w:hAnsi="Aptos Display" w:cs="Calibri"/>
          <w:sz w:val="22"/>
          <w:szCs w:val="22"/>
        </w:rPr>
      </w:pPr>
    </w:p>
    <w:p w14:paraId="2389D0C1" w14:textId="77777777" w:rsidR="002B4D91" w:rsidRPr="002B4D91" w:rsidRDefault="002B4D91" w:rsidP="002B4D91">
      <w:pPr>
        <w:rPr>
          <w:rFonts w:ascii="Aptos Display" w:eastAsia="Malgun Gothic" w:hAnsi="Aptos Display" w:cs="Calibri"/>
          <w:sz w:val="22"/>
          <w:szCs w:val="22"/>
        </w:rPr>
      </w:pPr>
      <w:r w:rsidRPr="002B4D91">
        <w:rPr>
          <w:rFonts w:ascii="Aptos Display" w:eastAsia="Malgun Gothic" w:hAnsi="Aptos Display" w:cs="Calibri"/>
          <w:sz w:val="22"/>
          <w:szCs w:val="22"/>
        </w:rPr>
        <w:t>I am requesting approval to attend the APHSA IT Solutions Management for Human Services (ISM) Education Conference &amp; Expo, taking place September 27–30, 2026, in Spokane, Washington.</w:t>
      </w:r>
    </w:p>
    <w:p w14:paraId="791A31AF" w14:textId="77777777" w:rsidR="002B4D91" w:rsidRPr="002B4D91" w:rsidRDefault="002B4D91" w:rsidP="002B4D91">
      <w:pPr>
        <w:rPr>
          <w:rFonts w:ascii="Aptos Display" w:eastAsia="Malgun Gothic" w:hAnsi="Aptos Display" w:cs="Calibri"/>
          <w:sz w:val="22"/>
          <w:szCs w:val="22"/>
        </w:rPr>
      </w:pPr>
    </w:p>
    <w:p w14:paraId="7CF101E7" w14:textId="77777777" w:rsidR="002B4D91" w:rsidRPr="002B4D91" w:rsidRDefault="002B4D91" w:rsidP="002B4D91">
      <w:pPr>
        <w:rPr>
          <w:rFonts w:ascii="Aptos Display" w:eastAsia="Malgun Gothic" w:hAnsi="Aptos Display" w:cs="Calibri"/>
          <w:sz w:val="22"/>
          <w:szCs w:val="22"/>
        </w:rPr>
      </w:pPr>
      <w:r w:rsidRPr="002B4D91">
        <w:rPr>
          <w:rFonts w:ascii="Aptos Display" w:eastAsia="Malgun Gothic" w:hAnsi="Aptos Display" w:cs="Calibri"/>
          <w:sz w:val="22"/>
          <w:szCs w:val="22"/>
        </w:rPr>
        <w:t>This year’s theme, Transforming Systems through Technology &amp; Innovation, strongly aligns with our agency’s priorities to modernize service delivery, strengthen program integrity, and responsibly leverage technology to improve outcomes for the families we serve. As federal expectations continue to rise around accountability, interoperability, customer experience, and data transparency, participation in ISM provides a timely opportunity to learn from peer states and national leaders navigating similar pressures.</w:t>
      </w:r>
    </w:p>
    <w:p w14:paraId="44E2FA85" w14:textId="77777777" w:rsidR="002B4D91" w:rsidRPr="002B4D91" w:rsidRDefault="002B4D91" w:rsidP="002B4D91">
      <w:pPr>
        <w:rPr>
          <w:rFonts w:ascii="Aptos Display" w:eastAsia="Malgun Gothic" w:hAnsi="Aptos Display" w:cs="Calibri"/>
          <w:sz w:val="22"/>
          <w:szCs w:val="22"/>
        </w:rPr>
      </w:pPr>
    </w:p>
    <w:p w14:paraId="52B1A70B" w14:textId="77777777" w:rsidR="002B4D91" w:rsidRPr="002B4D91" w:rsidRDefault="002B4D91" w:rsidP="002B4D91">
      <w:pPr>
        <w:rPr>
          <w:rFonts w:ascii="Aptos Display" w:eastAsia="Malgun Gothic" w:hAnsi="Aptos Display" w:cs="Calibri"/>
          <w:sz w:val="22"/>
          <w:szCs w:val="22"/>
        </w:rPr>
      </w:pPr>
      <w:r w:rsidRPr="002B4D91">
        <w:rPr>
          <w:rFonts w:ascii="Aptos Display" w:eastAsia="Malgun Gothic" w:hAnsi="Aptos Display" w:cs="Calibri"/>
          <w:sz w:val="22"/>
          <w:szCs w:val="22"/>
        </w:rPr>
        <w:t>The ISM Conference is uniquely designed for public-sector leaders working at the intersection of human services, technology, programs, and operations. The content reflects real implementation challenges and provides practical, peer-tested strategies that can be adapted to our state environment.</w:t>
      </w:r>
    </w:p>
    <w:p w14:paraId="04622BF7" w14:textId="77777777" w:rsidR="002B4D91" w:rsidRPr="002B4D91" w:rsidRDefault="002B4D91" w:rsidP="002B4D91">
      <w:pPr>
        <w:rPr>
          <w:rFonts w:ascii="Aptos Display" w:eastAsiaTheme="minorEastAsia" w:hAnsi="Aptos Display" w:cs="Calibri"/>
          <w:sz w:val="22"/>
          <w:szCs w:val="22"/>
        </w:rPr>
      </w:pPr>
    </w:p>
    <w:p w14:paraId="453D4379" w14:textId="77777777" w:rsidR="002B4D91" w:rsidRPr="002B4D91" w:rsidRDefault="002B4D91" w:rsidP="002B4D91">
      <w:pPr>
        <w:rPr>
          <w:rFonts w:ascii="Aptos Display" w:eastAsiaTheme="minorEastAsia" w:hAnsi="Aptos Display" w:cs="Calibri"/>
          <w:sz w:val="22"/>
          <w:szCs w:val="22"/>
        </w:rPr>
      </w:pPr>
      <w:r w:rsidRPr="002B4D91">
        <w:rPr>
          <w:rFonts w:ascii="Aptos Display" w:eastAsiaTheme="minorEastAsia" w:hAnsi="Aptos Display" w:cs="Calibri"/>
          <w:sz w:val="22"/>
          <w:szCs w:val="22"/>
        </w:rPr>
        <w:t>By participating in this conference, I will:</w:t>
      </w:r>
    </w:p>
    <w:p w14:paraId="5A526142" w14:textId="77777777" w:rsidR="002B4D91" w:rsidRPr="002B4D91" w:rsidRDefault="002B4D91" w:rsidP="002B4D91">
      <w:pPr>
        <w:rPr>
          <w:rFonts w:ascii="Aptos Display" w:eastAsiaTheme="minorEastAsia" w:hAnsi="Aptos Display" w:cs="Calibri"/>
          <w:sz w:val="22"/>
          <w:szCs w:val="22"/>
        </w:rPr>
      </w:pPr>
    </w:p>
    <w:p w14:paraId="2569F4D3" w14:textId="77777777" w:rsidR="002B4D91" w:rsidRPr="002B4D91" w:rsidRDefault="002B4D91" w:rsidP="002B4D91">
      <w:pPr>
        <w:numPr>
          <w:ilvl w:val="0"/>
          <w:numId w:val="8"/>
        </w:numPr>
        <w:rPr>
          <w:rFonts w:ascii="Aptos Display" w:eastAsiaTheme="minorEastAsia" w:hAnsi="Aptos Display" w:cs="Calibri"/>
          <w:sz w:val="22"/>
          <w:szCs w:val="22"/>
        </w:rPr>
      </w:pPr>
      <w:r w:rsidRPr="002B4D91">
        <w:rPr>
          <w:rStyle w:val="Strong"/>
          <w:rFonts w:ascii="Aptos Display" w:hAnsi="Aptos Display"/>
          <w:sz w:val="22"/>
          <w:szCs w:val="22"/>
        </w:rPr>
        <w:t xml:space="preserve">Gain insight into emerging technology and scalable innovation: </w:t>
      </w:r>
      <w:r w:rsidRPr="002B4D91">
        <w:rPr>
          <w:rFonts w:ascii="Aptos Display" w:hAnsi="Aptos Display"/>
          <w:sz w:val="22"/>
          <w:szCs w:val="22"/>
        </w:rPr>
        <w:t xml:space="preserve">Sessions within the </w:t>
      </w:r>
      <w:r w:rsidRPr="00611025">
        <w:rPr>
          <w:rStyle w:val="Strong"/>
          <w:rFonts w:ascii="Aptos Display" w:hAnsi="Aptos Display"/>
          <w:b w:val="0"/>
          <w:bCs w:val="0"/>
          <w:sz w:val="22"/>
          <w:szCs w:val="22"/>
        </w:rPr>
        <w:t>Tech-Enabled Innovation</w:t>
      </w:r>
      <w:r w:rsidRPr="00611025">
        <w:rPr>
          <w:rFonts w:ascii="Aptos Display" w:hAnsi="Aptos Display"/>
          <w:b/>
          <w:bCs/>
          <w:sz w:val="22"/>
          <w:szCs w:val="22"/>
        </w:rPr>
        <w:t xml:space="preserve"> </w:t>
      </w:r>
      <w:r w:rsidRPr="002B4D91">
        <w:rPr>
          <w:rFonts w:ascii="Aptos Display" w:hAnsi="Aptos Display"/>
          <w:sz w:val="22"/>
          <w:szCs w:val="22"/>
        </w:rPr>
        <w:t>track highlight practical applications of artificial intelligence, machine learning, automation, cloud platforms, cybersecurity, and digital infrastructure in human services environments. The focus is on real-world implementation, sustainability, and workforce readiness rather than theoretical concepts. These insights directly support our ongoing modernization and automation efforts.</w:t>
      </w:r>
    </w:p>
    <w:p w14:paraId="6CE1FFF1" w14:textId="77777777" w:rsidR="002B4D91" w:rsidRPr="002B4D91" w:rsidRDefault="002B4D91" w:rsidP="002B4D91">
      <w:pPr>
        <w:numPr>
          <w:ilvl w:val="0"/>
          <w:numId w:val="8"/>
        </w:numPr>
        <w:rPr>
          <w:rFonts w:ascii="Aptos Display" w:eastAsiaTheme="minorEastAsia" w:hAnsi="Aptos Display" w:cs="Calibri"/>
          <w:b/>
          <w:bCs/>
          <w:sz w:val="22"/>
          <w:szCs w:val="22"/>
        </w:rPr>
      </w:pPr>
      <w:r w:rsidRPr="002B4D91">
        <w:rPr>
          <w:rFonts w:ascii="Aptos Display" w:eastAsiaTheme="minorEastAsia" w:hAnsi="Aptos Display" w:cs="Calibri"/>
          <w:b/>
          <w:bCs/>
          <w:sz w:val="22"/>
          <w:szCs w:val="22"/>
        </w:rPr>
        <w:t>Strengthen human-centered service delivery:</w:t>
      </w:r>
      <w:r w:rsidRPr="002B4D91">
        <w:rPr>
          <w:rFonts w:ascii="Aptos Display" w:eastAsiaTheme="minorEastAsia" w:hAnsi="Aptos Display" w:cs="Calibri"/>
          <w:sz w:val="22"/>
          <w:szCs w:val="22"/>
        </w:rPr>
        <w:t xml:space="preserve"> The People-Powered &amp; Human-Centered Design track emphasizes designing systems with communities, clients, and frontline staff at the center. Sessions will showcase participatory design, co-design practices, and inclusive approaches that improve accessibility, trust, and usability. These strategies support our continued shift toward customer-focused service models and improved user experience. </w:t>
      </w:r>
    </w:p>
    <w:p w14:paraId="3524B0B8" w14:textId="77777777" w:rsidR="002B4D91" w:rsidRPr="002B4D91" w:rsidRDefault="002B4D91" w:rsidP="002B4D91">
      <w:pPr>
        <w:numPr>
          <w:ilvl w:val="0"/>
          <w:numId w:val="8"/>
        </w:numPr>
        <w:rPr>
          <w:rFonts w:ascii="Aptos Display" w:eastAsiaTheme="minorEastAsia" w:hAnsi="Aptos Display" w:cs="Calibri"/>
          <w:sz w:val="22"/>
          <w:szCs w:val="22"/>
        </w:rPr>
      </w:pPr>
      <w:r w:rsidRPr="002B4D91">
        <w:rPr>
          <w:rFonts w:ascii="Aptos Display" w:eastAsiaTheme="minorEastAsia" w:hAnsi="Aptos Display" w:cs="Calibri"/>
          <w:b/>
          <w:bCs/>
          <w:sz w:val="22"/>
          <w:szCs w:val="22"/>
        </w:rPr>
        <w:t xml:space="preserve">Advance cross-system alignment and interoperability: </w:t>
      </w:r>
      <w:r w:rsidRPr="002B4D91">
        <w:rPr>
          <w:rFonts w:ascii="Aptos Display" w:eastAsiaTheme="minorEastAsia" w:hAnsi="Aptos Display" w:cs="Calibri"/>
          <w:sz w:val="22"/>
          <w:szCs w:val="22"/>
        </w:rPr>
        <w:t>The Cross-Systems &amp; Policy-Informed Alignment track focuses on breaking down silos across programs and partners. Sessions will highlight how agencies align policy, technology, and operations to deliver coordinated services while navigating regulatory complexity. This is particularly relevant as we continue strengthening integration across our program and technology environments.</w:t>
      </w:r>
    </w:p>
    <w:p w14:paraId="5B9C5989" w14:textId="77777777" w:rsidR="002B4D91" w:rsidRPr="002B4D91" w:rsidRDefault="002B4D91" w:rsidP="002B4D91">
      <w:pPr>
        <w:numPr>
          <w:ilvl w:val="0"/>
          <w:numId w:val="8"/>
        </w:numPr>
        <w:rPr>
          <w:rFonts w:ascii="Aptos Display" w:eastAsiaTheme="minorEastAsia" w:hAnsi="Aptos Display" w:cs="Calibri"/>
          <w:sz w:val="22"/>
          <w:szCs w:val="22"/>
        </w:rPr>
      </w:pPr>
      <w:r w:rsidRPr="002B4D91">
        <w:rPr>
          <w:rFonts w:ascii="Aptos Display" w:eastAsiaTheme="minorEastAsia" w:hAnsi="Aptos Display" w:cs="Calibri"/>
          <w:b/>
          <w:bCs/>
          <w:sz w:val="22"/>
          <w:szCs w:val="22"/>
        </w:rPr>
        <w:t xml:space="preserve">Leverage data to drive program integrity and performance: </w:t>
      </w:r>
      <w:r w:rsidRPr="002B4D91">
        <w:rPr>
          <w:rFonts w:ascii="Aptos Display" w:eastAsiaTheme="minorEastAsia" w:hAnsi="Aptos Display" w:cs="Calibri"/>
          <w:sz w:val="22"/>
          <w:szCs w:val="22"/>
        </w:rPr>
        <w:t>The Data-Driven &amp; Evidence-Informed Program Delivery track demonstrates how agencies are using analytics, performance management, and evaluation to improve accountability, reduce disparities, and strengthen operational decision-making. These practices directly support our focus on accuracy, performance monitoring, and continuous improvement.</w:t>
      </w:r>
    </w:p>
    <w:p w14:paraId="1823BCAE" w14:textId="77777777" w:rsidR="002B4D91" w:rsidRPr="002B4D91" w:rsidRDefault="002B4D91" w:rsidP="002B4D91">
      <w:pPr>
        <w:numPr>
          <w:ilvl w:val="0"/>
          <w:numId w:val="8"/>
        </w:numPr>
        <w:rPr>
          <w:rFonts w:ascii="Aptos Display" w:eastAsiaTheme="minorEastAsia" w:hAnsi="Aptos Display" w:cs="Calibri"/>
          <w:sz w:val="22"/>
          <w:szCs w:val="22"/>
        </w:rPr>
      </w:pPr>
      <w:r w:rsidRPr="002B4D91">
        <w:rPr>
          <w:rFonts w:ascii="Aptos Display" w:eastAsiaTheme="minorEastAsia" w:hAnsi="Aptos Display" w:cs="Calibri"/>
          <w:b/>
          <w:bCs/>
          <w:sz w:val="22"/>
          <w:szCs w:val="22"/>
        </w:rPr>
        <w:t>Explore forward-looking innovation through the Possibility Lab</w:t>
      </w:r>
      <w:r w:rsidRPr="002B4D91">
        <w:rPr>
          <w:rFonts w:ascii="Aptos Display" w:eastAsiaTheme="minorEastAsia" w:hAnsi="Aptos Display" w:cs="Calibri"/>
          <w:sz w:val="22"/>
          <w:szCs w:val="22"/>
        </w:rPr>
        <w:t>: The Possibility Lab provides a unique forum to examine emerging ideas, conceptual models, and future-state approaches for human services IT. This space encourages public-sector leaders to challenge current constraints and explore next-generation solutions that may shape future modernization strategies.</w:t>
      </w:r>
    </w:p>
    <w:p w14:paraId="2E0A25DF" w14:textId="77777777" w:rsidR="002B4D91" w:rsidRPr="002B4D91" w:rsidRDefault="002B4D91" w:rsidP="002B4D91">
      <w:pPr>
        <w:rPr>
          <w:rFonts w:ascii="Aptos Display" w:eastAsia="Malgun Gothic" w:hAnsi="Aptos Display" w:cs="Calibri"/>
          <w:sz w:val="22"/>
          <w:szCs w:val="22"/>
        </w:rPr>
      </w:pPr>
    </w:p>
    <w:p w14:paraId="565B9A80" w14:textId="77777777" w:rsidR="002B4D91" w:rsidRPr="002B4D91" w:rsidRDefault="002B4D91" w:rsidP="002B4D91">
      <w:pPr>
        <w:rPr>
          <w:rFonts w:ascii="Aptos Display" w:eastAsia="Malgun Gothic" w:hAnsi="Aptos Display" w:cs="Calibri"/>
          <w:sz w:val="22"/>
          <w:szCs w:val="22"/>
        </w:rPr>
      </w:pPr>
      <w:r w:rsidRPr="002B4D91">
        <w:rPr>
          <w:rFonts w:ascii="Aptos Display" w:eastAsia="Malgun Gothic" w:hAnsi="Aptos Display" w:cs="Calibri"/>
          <w:sz w:val="22"/>
          <w:szCs w:val="22"/>
        </w:rPr>
        <w:lastRenderedPageBreak/>
        <w:t>Participation will support the agency by identifying peer-tested strategies to strengthen system modernization and automation, advancing our human-centered service delivery approach, enhancing cross-program coordination and interoperability, and improving data-informed decision-making and program integrity. The conference will also inform future technology investments and procurement strategies while expanding national partnerships and collaboration opportunities. Upon return, I will share key takeaways with leadership and relevant teams to ensure knowledge transfer and practical application within our ongoing initiatives.</w:t>
      </w:r>
    </w:p>
    <w:p w14:paraId="13430D13" w14:textId="77777777" w:rsidR="002B4D91" w:rsidRPr="002B4D91" w:rsidRDefault="002B4D91" w:rsidP="002B4D91">
      <w:pPr>
        <w:rPr>
          <w:rFonts w:ascii="Aptos Display" w:eastAsiaTheme="minorEastAsia" w:hAnsi="Aptos Display" w:cs="Calibri"/>
          <w:sz w:val="22"/>
          <w:szCs w:val="22"/>
        </w:rPr>
      </w:pPr>
    </w:p>
    <w:p w14:paraId="0E594CF3" w14:textId="77777777" w:rsidR="002B4D91" w:rsidRPr="002B4D91" w:rsidRDefault="002B4D91" w:rsidP="002B4D91">
      <w:pPr>
        <w:rPr>
          <w:rFonts w:ascii="Aptos Display" w:eastAsia="Malgun Gothic" w:hAnsi="Aptos Display" w:cs="Calibri"/>
          <w:sz w:val="22"/>
          <w:szCs w:val="22"/>
        </w:rPr>
      </w:pPr>
      <w:r w:rsidRPr="002B4D91">
        <w:rPr>
          <w:rFonts w:ascii="Aptos Display" w:eastAsia="Malgun Gothic" w:hAnsi="Aptos Display" w:cs="Calibri"/>
          <w:sz w:val="22"/>
          <w:szCs w:val="22"/>
        </w:rPr>
        <w:t>I am seeking approval for the registration fee and travel expenditures. The full conference registration is $815 for APHSA members / $900 for non-members per person. Early registration ends on August 26, 2025</w:t>
      </w:r>
      <w:r w:rsidRPr="002B4D91">
        <w:rPr>
          <w:rFonts w:ascii="Aptos Display" w:eastAsia="Malgun Gothic" w:hAnsi="Aptos Display" w:cs="Calibri"/>
          <w:i/>
          <w:iCs/>
          <w:sz w:val="22"/>
          <w:szCs w:val="22"/>
        </w:rPr>
        <w:t>.</w:t>
      </w:r>
      <w:r w:rsidRPr="002B4D91">
        <w:rPr>
          <w:rFonts w:ascii="Aptos Display" w:eastAsia="Malgun Gothic" w:hAnsi="Aptos Display" w:cs="Calibri"/>
          <w:sz w:val="22"/>
          <w:szCs w:val="22"/>
        </w:rPr>
        <w:t xml:space="preserve"> The conference hotel block closes on August 26, 2025. The government room rate is $126 per night plus applicable taxes and fees. The standard room rate ranges from $224 to $244 per night plus applicable taxes and fees. </w:t>
      </w:r>
    </w:p>
    <w:p w14:paraId="12E9BEDA" w14:textId="77777777" w:rsidR="002B4D91" w:rsidRPr="002B4D91" w:rsidRDefault="002B4D91" w:rsidP="002B4D91">
      <w:pPr>
        <w:rPr>
          <w:rFonts w:ascii="Aptos Display" w:eastAsia="Malgun Gothic" w:hAnsi="Aptos Display" w:cs="Calibri"/>
          <w:sz w:val="22"/>
          <w:szCs w:val="22"/>
        </w:rPr>
      </w:pPr>
    </w:p>
    <w:p w14:paraId="2C4B69FE" w14:textId="77777777" w:rsidR="002B4D91" w:rsidRPr="002B4D91" w:rsidRDefault="002B4D91" w:rsidP="002B4D91">
      <w:pPr>
        <w:rPr>
          <w:rFonts w:ascii="Aptos Display" w:eastAsia="Malgun Gothic" w:hAnsi="Aptos Display" w:cs="Calibri"/>
          <w:sz w:val="22"/>
          <w:szCs w:val="22"/>
        </w:rPr>
      </w:pPr>
      <w:r w:rsidRPr="002B4D91">
        <w:rPr>
          <w:rFonts w:ascii="Aptos Display" w:eastAsia="Malgun Gothic" w:hAnsi="Aptos Display" w:cs="Calibri"/>
          <w:sz w:val="22"/>
          <w:szCs w:val="22"/>
        </w:rPr>
        <w:t>Below is a complete breakdown of the estimated conference costs:</w:t>
      </w:r>
    </w:p>
    <w:p w14:paraId="642E02F9" w14:textId="77777777" w:rsidR="002B4D91" w:rsidRPr="002B4D91" w:rsidRDefault="002B4D91" w:rsidP="002B4D91">
      <w:pPr>
        <w:rPr>
          <w:rFonts w:ascii="Aptos Display" w:eastAsiaTheme="minorEastAsia" w:hAnsi="Aptos Display"/>
          <w:sz w:val="22"/>
          <w:szCs w:val="22"/>
        </w:rPr>
      </w:pPr>
    </w:p>
    <w:tbl>
      <w:tblPr>
        <w:tblStyle w:val="TableGrid"/>
        <w:tblW w:w="0" w:type="auto"/>
        <w:tblInd w:w="1075" w:type="dxa"/>
        <w:tblLook w:val="04A0" w:firstRow="1" w:lastRow="0" w:firstColumn="1" w:lastColumn="0" w:noHBand="0" w:noVBand="1"/>
      </w:tblPr>
      <w:tblGrid>
        <w:gridCol w:w="2790"/>
        <w:gridCol w:w="1440"/>
      </w:tblGrid>
      <w:tr w:rsidR="002B4D91" w:rsidRPr="002B4D91" w14:paraId="017E6E53" w14:textId="77777777" w:rsidTr="00BB736B">
        <w:tc>
          <w:tcPr>
            <w:tcW w:w="2790" w:type="dxa"/>
          </w:tcPr>
          <w:p w14:paraId="5434F228" w14:textId="77777777" w:rsidR="002B4D91" w:rsidRPr="002B4D91" w:rsidRDefault="002B4D91" w:rsidP="00BB736B">
            <w:pPr>
              <w:rPr>
                <w:rFonts w:ascii="Aptos Display" w:eastAsiaTheme="minorEastAsia" w:hAnsi="Aptos Display"/>
                <w:sz w:val="22"/>
                <w:szCs w:val="22"/>
              </w:rPr>
            </w:pPr>
            <w:r w:rsidRPr="002B4D91">
              <w:rPr>
                <w:rFonts w:ascii="Aptos Display" w:eastAsiaTheme="minorEastAsia" w:hAnsi="Aptos Display"/>
                <w:sz w:val="22"/>
                <w:szCs w:val="22"/>
              </w:rPr>
              <w:t xml:space="preserve">Conference Registration </w:t>
            </w:r>
          </w:p>
        </w:tc>
        <w:tc>
          <w:tcPr>
            <w:tcW w:w="1440" w:type="dxa"/>
          </w:tcPr>
          <w:p w14:paraId="0E3AD15C" w14:textId="77777777" w:rsidR="002B4D91" w:rsidRPr="002B4D91" w:rsidRDefault="002B4D91" w:rsidP="00BB736B">
            <w:pPr>
              <w:rPr>
                <w:rFonts w:ascii="Aptos Display" w:eastAsiaTheme="minorEastAsia" w:hAnsi="Aptos Display"/>
                <w:sz w:val="22"/>
                <w:szCs w:val="22"/>
              </w:rPr>
            </w:pPr>
            <w:r w:rsidRPr="002B4D91">
              <w:rPr>
                <w:rFonts w:ascii="Aptos Display" w:eastAsiaTheme="minorEastAsia" w:hAnsi="Aptos Display"/>
                <w:sz w:val="22"/>
                <w:szCs w:val="22"/>
              </w:rPr>
              <w:t>$</w:t>
            </w:r>
          </w:p>
        </w:tc>
      </w:tr>
      <w:tr w:rsidR="002B4D91" w:rsidRPr="002B4D91" w14:paraId="73898484" w14:textId="77777777" w:rsidTr="00BB736B">
        <w:tc>
          <w:tcPr>
            <w:tcW w:w="2790" w:type="dxa"/>
          </w:tcPr>
          <w:p w14:paraId="6A5B0698" w14:textId="77777777" w:rsidR="002B4D91" w:rsidRPr="002B4D91" w:rsidRDefault="002B4D91" w:rsidP="00BB736B">
            <w:pPr>
              <w:rPr>
                <w:rFonts w:ascii="Aptos Display" w:eastAsiaTheme="minorEastAsia" w:hAnsi="Aptos Display"/>
                <w:sz w:val="22"/>
                <w:szCs w:val="22"/>
              </w:rPr>
            </w:pPr>
            <w:r w:rsidRPr="002B4D91">
              <w:rPr>
                <w:rFonts w:ascii="Aptos Display" w:eastAsiaTheme="minorEastAsia" w:hAnsi="Aptos Display"/>
                <w:sz w:val="22"/>
                <w:szCs w:val="22"/>
              </w:rPr>
              <w:t>Hotel for 3 nights</w:t>
            </w:r>
          </w:p>
        </w:tc>
        <w:tc>
          <w:tcPr>
            <w:tcW w:w="1440" w:type="dxa"/>
          </w:tcPr>
          <w:p w14:paraId="4118E803" w14:textId="77777777" w:rsidR="002B4D91" w:rsidRPr="002B4D91" w:rsidRDefault="002B4D91" w:rsidP="00BB736B">
            <w:pPr>
              <w:rPr>
                <w:rFonts w:ascii="Aptos Display" w:eastAsiaTheme="minorEastAsia" w:hAnsi="Aptos Display"/>
                <w:sz w:val="22"/>
                <w:szCs w:val="22"/>
              </w:rPr>
            </w:pPr>
            <w:r w:rsidRPr="002B4D91">
              <w:rPr>
                <w:rFonts w:ascii="Aptos Display" w:eastAsiaTheme="minorEastAsia" w:hAnsi="Aptos Display"/>
                <w:sz w:val="22"/>
                <w:szCs w:val="22"/>
              </w:rPr>
              <w:t>$</w:t>
            </w:r>
          </w:p>
        </w:tc>
      </w:tr>
      <w:tr w:rsidR="002B4D91" w:rsidRPr="002B4D91" w14:paraId="2A1B57CA" w14:textId="77777777" w:rsidTr="00BB736B">
        <w:tc>
          <w:tcPr>
            <w:tcW w:w="2790" w:type="dxa"/>
          </w:tcPr>
          <w:p w14:paraId="7DADBC74" w14:textId="77777777" w:rsidR="002B4D91" w:rsidRPr="002B4D91" w:rsidRDefault="002B4D91" w:rsidP="00BB736B">
            <w:pPr>
              <w:rPr>
                <w:rFonts w:ascii="Aptos Display" w:eastAsiaTheme="minorEastAsia" w:hAnsi="Aptos Display"/>
                <w:sz w:val="22"/>
                <w:szCs w:val="22"/>
              </w:rPr>
            </w:pPr>
            <w:r w:rsidRPr="002B4D91">
              <w:rPr>
                <w:rFonts w:ascii="Aptos Display" w:eastAsiaTheme="minorEastAsia" w:hAnsi="Aptos Display"/>
                <w:sz w:val="22"/>
                <w:szCs w:val="22"/>
              </w:rPr>
              <w:t>Airfare/Mileage</w:t>
            </w:r>
          </w:p>
        </w:tc>
        <w:tc>
          <w:tcPr>
            <w:tcW w:w="1440" w:type="dxa"/>
          </w:tcPr>
          <w:p w14:paraId="0D239BC4" w14:textId="77777777" w:rsidR="002B4D91" w:rsidRPr="002B4D91" w:rsidRDefault="002B4D91" w:rsidP="00BB736B">
            <w:pPr>
              <w:rPr>
                <w:rFonts w:ascii="Aptos Display" w:eastAsiaTheme="minorEastAsia" w:hAnsi="Aptos Display"/>
                <w:sz w:val="22"/>
                <w:szCs w:val="22"/>
              </w:rPr>
            </w:pPr>
            <w:r w:rsidRPr="002B4D91">
              <w:rPr>
                <w:rFonts w:ascii="Aptos Display" w:eastAsiaTheme="minorEastAsia" w:hAnsi="Aptos Display"/>
                <w:sz w:val="22"/>
                <w:szCs w:val="22"/>
              </w:rPr>
              <w:t>$</w:t>
            </w:r>
          </w:p>
        </w:tc>
      </w:tr>
      <w:tr w:rsidR="002B4D91" w:rsidRPr="002B4D91" w14:paraId="0416B950" w14:textId="77777777" w:rsidTr="00BB736B">
        <w:tc>
          <w:tcPr>
            <w:tcW w:w="2790" w:type="dxa"/>
          </w:tcPr>
          <w:p w14:paraId="7603B2F3" w14:textId="77777777" w:rsidR="002B4D91" w:rsidRPr="002B4D91" w:rsidRDefault="002B4D91" w:rsidP="00BB736B">
            <w:pPr>
              <w:rPr>
                <w:rFonts w:ascii="Aptos Display" w:eastAsiaTheme="minorEastAsia" w:hAnsi="Aptos Display"/>
                <w:sz w:val="22"/>
                <w:szCs w:val="22"/>
              </w:rPr>
            </w:pPr>
            <w:r w:rsidRPr="002B4D91">
              <w:rPr>
                <w:rFonts w:ascii="Aptos Display" w:eastAsiaTheme="minorEastAsia" w:hAnsi="Aptos Display"/>
                <w:sz w:val="22"/>
                <w:szCs w:val="22"/>
              </w:rPr>
              <w:t>Per Diem</w:t>
            </w:r>
          </w:p>
        </w:tc>
        <w:tc>
          <w:tcPr>
            <w:tcW w:w="1440" w:type="dxa"/>
          </w:tcPr>
          <w:p w14:paraId="06F51AED" w14:textId="77777777" w:rsidR="002B4D91" w:rsidRPr="002B4D91" w:rsidRDefault="002B4D91" w:rsidP="00BB736B">
            <w:pPr>
              <w:rPr>
                <w:rFonts w:ascii="Aptos Display" w:eastAsiaTheme="minorEastAsia" w:hAnsi="Aptos Display"/>
                <w:sz w:val="22"/>
                <w:szCs w:val="22"/>
              </w:rPr>
            </w:pPr>
            <w:r w:rsidRPr="002B4D91">
              <w:rPr>
                <w:rFonts w:ascii="Aptos Display" w:eastAsiaTheme="minorEastAsia" w:hAnsi="Aptos Display"/>
                <w:sz w:val="22"/>
                <w:szCs w:val="22"/>
              </w:rPr>
              <w:t>$</w:t>
            </w:r>
          </w:p>
        </w:tc>
      </w:tr>
      <w:tr w:rsidR="002B4D91" w:rsidRPr="002B4D91" w14:paraId="7BDC2E20" w14:textId="77777777" w:rsidTr="00BB736B">
        <w:tc>
          <w:tcPr>
            <w:tcW w:w="2790" w:type="dxa"/>
          </w:tcPr>
          <w:p w14:paraId="76CFE2EA" w14:textId="77777777" w:rsidR="002B4D91" w:rsidRPr="002B4D91" w:rsidRDefault="002B4D91" w:rsidP="00BB736B">
            <w:pPr>
              <w:rPr>
                <w:rFonts w:ascii="Aptos Display" w:eastAsiaTheme="minorEastAsia" w:hAnsi="Aptos Display"/>
                <w:sz w:val="22"/>
                <w:szCs w:val="22"/>
              </w:rPr>
            </w:pPr>
            <w:r w:rsidRPr="002B4D91">
              <w:rPr>
                <w:rFonts w:ascii="Aptos Display" w:eastAsiaTheme="minorEastAsia" w:hAnsi="Aptos Display"/>
                <w:sz w:val="22"/>
                <w:szCs w:val="22"/>
              </w:rPr>
              <w:t>Total</w:t>
            </w:r>
          </w:p>
        </w:tc>
        <w:tc>
          <w:tcPr>
            <w:tcW w:w="1440" w:type="dxa"/>
          </w:tcPr>
          <w:p w14:paraId="20411555" w14:textId="77777777" w:rsidR="002B4D91" w:rsidRPr="002B4D91" w:rsidRDefault="002B4D91" w:rsidP="00BB736B">
            <w:pPr>
              <w:rPr>
                <w:rFonts w:ascii="Aptos Display" w:eastAsiaTheme="minorEastAsia" w:hAnsi="Aptos Display"/>
                <w:sz w:val="22"/>
                <w:szCs w:val="22"/>
              </w:rPr>
            </w:pPr>
            <w:r w:rsidRPr="002B4D91">
              <w:rPr>
                <w:rFonts w:ascii="Aptos Display" w:eastAsiaTheme="minorEastAsia" w:hAnsi="Aptos Display"/>
                <w:sz w:val="22"/>
                <w:szCs w:val="22"/>
              </w:rPr>
              <w:t>$</w:t>
            </w:r>
          </w:p>
        </w:tc>
      </w:tr>
    </w:tbl>
    <w:p w14:paraId="48E27012" w14:textId="77777777" w:rsidR="002B4D91" w:rsidRPr="002B4D91" w:rsidRDefault="002B4D91" w:rsidP="002B4D91">
      <w:pPr>
        <w:rPr>
          <w:rFonts w:ascii="Aptos Display" w:eastAsiaTheme="minorEastAsia" w:hAnsi="Aptos Display"/>
          <w:sz w:val="22"/>
          <w:szCs w:val="22"/>
        </w:rPr>
      </w:pPr>
    </w:p>
    <w:p w14:paraId="31F2327D" w14:textId="77777777" w:rsidR="002B4D91" w:rsidRPr="002B4D91" w:rsidRDefault="002B4D91" w:rsidP="002B4D91">
      <w:pPr>
        <w:rPr>
          <w:rFonts w:ascii="Aptos Display" w:eastAsiaTheme="minorEastAsia" w:hAnsi="Aptos Display" w:cs="Calibri"/>
          <w:i/>
          <w:sz w:val="22"/>
          <w:szCs w:val="22"/>
        </w:rPr>
      </w:pPr>
      <w:r w:rsidRPr="002B4D91">
        <w:rPr>
          <w:rFonts w:ascii="Aptos Display" w:eastAsiaTheme="minorEastAsia" w:hAnsi="Aptos Display" w:cs="Calibri"/>
          <w:sz w:val="22"/>
          <w:szCs w:val="22"/>
        </w:rPr>
        <w:t>*</w:t>
      </w:r>
      <w:r w:rsidRPr="002B4D91">
        <w:rPr>
          <w:rFonts w:ascii="Aptos Display" w:eastAsiaTheme="minorEastAsia" w:hAnsi="Aptos Display" w:cs="Calibri"/>
          <w:i/>
          <w:sz w:val="22"/>
          <w:szCs w:val="22"/>
        </w:rPr>
        <w:t>Conference registration</w:t>
      </w:r>
      <w:r w:rsidRPr="002B4D91">
        <w:rPr>
          <w:rFonts w:ascii="Aptos Display" w:eastAsiaTheme="minorEastAsia" w:hAnsi="Aptos Display" w:cs="Calibri"/>
          <w:sz w:val="22"/>
          <w:szCs w:val="22"/>
        </w:rPr>
        <w:t xml:space="preserve"> </w:t>
      </w:r>
      <w:r w:rsidRPr="002B4D91">
        <w:rPr>
          <w:rFonts w:ascii="Aptos Display" w:eastAsiaTheme="minorEastAsia" w:hAnsi="Aptos Display" w:cs="Calibri"/>
          <w:i/>
          <w:sz w:val="22"/>
          <w:szCs w:val="22"/>
        </w:rPr>
        <w:t>includes two meals and two light networking receptions.</w:t>
      </w:r>
    </w:p>
    <w:p w14:paraId="3387B7FB" w14:textId="77777777" w:rsidR="002B4D91" w:rsidRPr="002B4D91" w:rsidRDefault="002B4D91" w:rsidP="002B4D91">
      <w:pPr>
        <w:rPr>
          <w:rFonts w:ascii="Aptos Display" w:eastAsia="Malgun Gothic" w:hAnsi="Aptos Display" w:cs="Calibri"/>
          <w:sz w:val="22"/>
          <w:szCs w:val="22"/>
        </w:rPr>
      </w:pPr>
    </w:p>
    <w:p w14:paraId="78A9F877" w14:textId="77777777" w:rsidR="002B4D91" w:rsidRPr="002B4D91" w:rsidRDefault="002B4D91" w:rsidP="002B4D91">
      <w:pPr>
        <w:rPr>
          <w:rFonts w:ascii="Aptos Display" w:eastAsiaTheme="minorEastAsia" w:hAnsi="Aptos Display" w:cs="Calibri"/>
          <w:sz w:val="22"/>
          <w:szCs w:val="22"/>
        </w:rPr>
      </w:pPr>
      <w:r w:rsidRPr="002B4D91">
        <w:rPr>
          <w:rFonts w:ascii="Aptos Display" w:eastAsiaTheme="minorEastAsia" w:hAnsi="Aptos Display" w:cs="Calibri"/>
          <w:sz w:val="22"/>
          <w:szCs w:val="22"/>
        </w:rPr>
        <w:t>APHSA continues to implement appropriate health and safety guidance for conference participants. I am confident that attending ISM 2026 will provide meaningful, actionable value that supports our agency’s modernization roadmap and strengthens our ability to deliver efficient, accountable, and customer-focused services.</w:t>
      </w:r>
    </w:p>
    <w:p w14:paraId="2BADD6BB" w14:textId="77777777" w:rsidR="002B4D91" w:rsidRPr="002B4D91" w:rsidRDefault="002B4D91" w:rsidP="002B4D91">
      <w:pPr>
        <w:rPr>
          <w:rFonts w:ascii="Aptos Display" w:eastAsiaTheme="minorEastAsia" w:hAnsi="Aptos Display" w:cs="Calibri"/>
          <w:sz w:val="22"/>
          <w:szCs w:val="22"/>
        </w:rPr>
      </w:pPr>
    </w:p>
    <w:p w14:paraId="4713942F" w14:textId="77777777" w:rsidR="002B4D91" w:rsidRPr="002B4D91" w:rsidRDefault="002B4D91" w:rsidP="002B4D91">
      <w:pPr>
        <w:rPr>
          <w:rFonts w:ascii="Aptos Display" w:eastAsiaTheme="minorEastAsia" w:hAnsi="Aptos Display" w:cs="Calibri"/>
          <w:sz w:val="22"/>
          <w:szCs w:val="22"/>
        </w:rPr>
      </w:pPr>
      <w:r w:rsidRPr="002B4D91">
        <w:rPr>
          <w:rFonts w:ascii="Aptos Display" w:eastAsiaTheme="minorEastAsia" w:hAnsi="Aptos Display" w:cs="Calibri"/>
          <w:sz w:val="22"/>
          <w:szCs w:val="22"/>
        </w:rPr>
        <w:t>This is a strategic opportunity to bring back proven practices, strengthen internal capability, and support responsible innovation with strong public accountability. I welcome the opportunity to discuss anticipated outcomes in more detail.</w:t>
      </w:r>
    </w:p>
    <w:p w14:paraId="55289727" w14:textId="77777777" w:rsidR="002B4D91" w:rsidRPr="002B4D91" w:rsidRDefault="002B4D91" w:rsidP="002B4D91">
      <w:pPr>
        <w:rPr>
          <w:rFonts w:ascii="Aptos Display" w:eastAsiaTheme="minorEastAsia" w:hAnsi="Aptos Display" w:cs="Calibri"/>
          <w:sz w:val="22"/>
          <w:szCs w:val="22"/>
        </w:rPr>
      </w:pPr>
    </w:p>
    <w:p w14:paraId="113BA955" w14:textId="77777777" w:rsidR="002B4D91" w:rsidRPr="002B4D91" w:rsidRDefault="002B4D91" w:rsidP="002B4D91">
      <w:pPr>
        <w:rPr>
          <w:rFonts w:ascii="Aptos Display" w:eastAsiaTheme="minorEastAsia" w:hAnsi="Aptos Display" w:cs="Calibri"/>
          <w:sz w:val="22"/>
          <w:szCs w:val="22"/>
        </w:rPr>
      </w:pPr>
      <w:r w:rsidRPr="002B4D91">
        <w:rPr>
          <w:rFonts w:ascii="Aptos Display" w:eastAsiaTheme="minorEastAsia" w:hAnsi="Aptos Display" w:cs="Calibri"/>
          <w:sz w:val="22"/>
          <w:szCs w:val="22"/>
        </w:rPr>
        <w:t>Thank you for your consideration.</w:t>
      </w:r>
    </w:p>
    <w:p w14:paraId="38DBE684" w14:textId="77777777" w:rsidR="002B4D91" w:rsidRPr="002B4D91" w:rsidRDefault="002B4D91" w:rsidP="002B4D91">
      <w:pPr>
        <w:rPr>
          <w:rFonts w:ascii="Aptos Display" w:eastAsiaTheme="minorEastAsia" w:hAnsi="Aptos Display" w:cs="Calibri"/>
          <w:sz w:val="22"/>
          <w:szCs w:val="22"/>
        </w:rPr>
      </w:pPr>
    </w:p>
    <w:p w14:paraId="6727181D" w14:textId="77777777" w:rsidR="002B4D91" w:rsidRPr="002B4D91" w:rsidRDefault="002B4D91" w:rsidP="002B4D91">
      <w:pPr>
        <w:rPr>
          <w:rFonts w:ascii="Aptos Display" w:eastAsiaTheme="minorEastAsia" w:hAnsi="Aptos Display" w:cs="Calibri"/>
          <w:sz w:val="22"/>
          <w:szCs w:val="22"/>
        </w:rPr>
      </w:pPr>
    </w:p>
    <w:p w14:paraId="61D4F948" w14:textId="77777777" w:rsidR="002B4D91" w:rsidRPr="002B4D91" w:rsidRDefault="002B4D91" w:rsidP="002B4D91">
      <w:pPr>
        <w:widowControl w:val="0"/>
        <w:ind w:right="7300"/>
        <w:rPr>
          <w:rFonts w:ascii="Aptos Display" w:eastAsia="Malgun Gothic" w:hAnsi="Aptos Display" w:cs="Calibri"/>
          <w:sz w:val="22"/>
          <w:szCs w:val="22"/>
        </w:rPr>
      </w:pPr>
      <w:r w:rsidRPr="002B4D91">
        <w:rPr>
          <w:rFonts w:ascii="Aptos Display" w:eastAsia="Malgun Gothic" w:hAnsi="Aptos Display" w:cs="Calibri"/>
          <w:spacing w:val="-1"/>
          <w:sz w:val="22"/>
          <w:szCs w:val="22"/>
        </w:rPr>
        <w:t>Si</w:t>
      </w:r>
      <w:r w:rsidRPr="002B4D91">
        <w:rPr>
          <w:rFonts w:ascii="Aptos Display" w:eastAsia="Malgun Gothic" w:hAnsi="Aptos Display" w:cs="Calibri"/>
          <w:sz w:val="22"/>
          <w:szCs w:val="22"/>
        </w:rPr>
        <w:t>n</w:t>
      </w:r>
      <w:r w:rsidRPr="002B4D91">
        <w:rPr>
          <w:rFonts w:ascii="Aptos Display" w:eastAsia="Malgun Gothic" w:hAnsi="Aptos Display" w:cs="Calibri"/>
          <w:spacing w:val="1"/>
          <w:sz w:val="22"/>
          <w:szCs w:val="22"/>
        </w:rPr>
        <w:t>c</w:t>
      </w:r>
      <w:r w:rsidRPr="002B4D91">
        <w:rPr>
          <w:rFonts w:ascii="Aptos Display" w:eastAsia="Malgun Gothic" w:hAnsi="Aptos Display" w:cs="Calibri"/>
          <w:spacing w:val="-1"/>
          <w:sz w:val="22"/>
          <w:szCs w:val="22"/>
        </w:rPr>
        <w:t>e</w:t>
      </w:r>
      <w:r w:rsidRPr="002B4D91">
        <w:rPr>
          <w:rFonts w:ascii="Aptos Display" w:eastAsia="Malgun Gothic" w:hAnsi="Aptos Display" w:cs="Calibri"/>
          <w:spacing w:val="1"/>
          <w:sz w:val="22"/>
          <w:szCs w:val="22"/>
        </w:rPr>
        <w:t>re</w:t>
      </w:r>
      <w:r w:rsidRPr="002B4D91">
        <w:rPr>
          <w:rFonts w:ascii="Aptos Display" w:eastAsia="Malgun Gothic" w:hAnsi="Aptos Display" w:cs="Calibri"/>
          <w:spacing w:val="-1"/>
          <w:sz w:val="22"/>
          <w:szCs w:val="22"/>
        </w:rPr>
        <w:t>l</w:t>
      </w:r>
      <w:r w:rsidRPr="002B4D91">
        <w:rPr>
          <w:rFonts w:ascii="Aptos Display" w:eastAsia="Malgun Gothic" w:hAnsi="Aptos Display" w:cs="Calibri"/>
          <w:sz w:val="22"/>
          <w:szCs w:val="22"/>
        </w:rPr>
        <w:t>y,</w:t>
      </w:r>
    </w:p>
    <w:p w14:paraId="426C3CD0" w14:textId="77777777" w:rsidR="002B4D91" w:rsidRPr="002B4D91" w:rsidRDefault="002B4D91" w:rsidP="002B4D91">
      <w:pPr>
        <w:widowControl w:val="0"/>
        <w:ind w:left="280" w:right="7300"/>
        <w:rPr>
          <w:rFonts w:ascii="Aptos Display" w:eastAsia="Malgun Gothic" w:hAnsi="Aptos Display" w:cs="Calibri"/>
          <w:sz w:val="22"/>
          <w:szCs w:val="22"/>
        </w:rPr>
      </w:pPr>
    </w:p>
    <w:p w14:paraId="4D65C27E" w14:textId="77777777" w:rsidR="002B4D91" w:rsidRPr="002B4D91" w:rsidRDefault="002B4D91" w:rsidP="002B4D91">
      <w:pPr>
        <w:widowControl w:val="0"/>
        <w:tabs>
          <w:tab w:val="left" w:pos="810"/>
        </w:tabs>
        <w:ind w:right="7300"/>
        <w:rPr>
          <w:rFonts w:ascii="Aptos Display" w:eastAsia="Malgun Gothic" w:hAnsi="Aptos Display" w:cs="Calibri"/>
          <w:sz w:val="22"/>
          <w:szCs w:val="22"/>
          <w:u w:val="single"/>
        </w:rPr>
      </w:pPr>
      <w:r w:rsidRPr="002B4D91">
        <w:rPr>
          <w:rFonts w:ascii="Aptos Display" w:eastAsia="Malgun Gothic" w:hAnsi="Aptos Display" w:cs="Calibri"/>
          <w:sz w:val="22"/>
          <w:szCs w:val="22"/>
          <w:u w:val="single"/>
        </w:rPr>
        <w:tab/>
      </w:r>
      <w:r w:rsidRPr="002B4D91">
        <w:rPr>
          <w:rFonts w:ascii="Aptos Display" w:eastAsia="Malgun Gothic" w:hAnsi="Aptos Display" w:cs="Calibri"/>
          <w:sz w:val="22"/>
          <w:szCs w:val="22"/>
          <w:u w:val="single"/>
        </w:rPr>
        <w:tab/>
      </w:r>
    </w:p>
    <w:p w14:paraId="53E327D3" w14:textId="77777777" w:rsidR="002B4D91" w:rsidRPr="002B4D91" w:rsidRDefault="002B4D91" w:rsidP="002B4D91">
      <w:pPr>
        <w:rPr>
          <w:rFonts w:ascii="Aptos Display" w:hAnsi="Aptos Display"/>
          <w:sz w:val="22"/>
          <w:szCs w:val="22"/>
        </w:rPr>
      </w:pPr>
    </w:p>
    <w:p w14:paraId="51F8A221" w14:textId="57E37BDB" w:rsidR="00EC305E" w:rsidRPr="002B4D91" w:rsidRDefault="00EC305E" w:rsidP="002B4D91">
      <w:pPr>
        <w:rPr>
          <w:rFonts w:ascii="Aptos Display" w:hAnsi="Aptos Display"/>
          <w:sz w:val="22"/>
          <w:szCs w:val="22"/>
        </w:rPr>
      </w:pPr>
    </w:p>
    <w:sectPr w:rsidR="00EC305E" w:rsidRPr="002B4D91" w:rsidSect="009E7196">
      <w:headerReference w:type="even" r:id="rId11"/>
      <w:headerReference w:type="default" r:id="rId12"/>
      <w:footerReference w:type="default" r:id="rId13"/>
      <w:headerReference w:type="first" r:id="rId14"/>
      <w:footerReference w:type="first" r:id="rId15"/>
      <w:pgSz w:w="12240" w:h="15840"/>
      <w:pgMar w:top="2097" w:right="1170" w:bottom="1440" w:left="1440" w:header="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8097D" w14:textId="77777777" w:rsidR="00E44357" w:rsidRPr="0073450B" w:rsidRDefault="00E44357" w:rsidP="00BD095E">
      <w:r w:rsidRPr="0073450B">
        <w:separator/>
      </w:r>
    </w:p>
  </w:endnote>
  <w:endnote w:type="continuationSeparator" w:id="0">
    <w:p w14:paraId="51505BB2" w14:textId="77777777" w:rsidR="00E44357" w:rsidRPr="0073450B" w:rsidRDefault="00E44357" w:rsidP="00BD095E">
      <w:r w:rsidRPr="007345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2B913" w14:textId="7BC8DA05" w:rsidR="00356609" w:rsidRPr="000D5353" w:rsidRDefault="000D5353" w:rsidP="00A80FC9">
    <w:pPr>
      <w:pStyle w:val="Footer"/>
      <w:jc w:val="center"/>
      <w:rPr>
        <w:rFonts w:ascii="Arial" w:hAnsi="Arial" w:cs="Arial"/>
        <w:color w:val="A6A6A6" w:themeColor="background1" w:themeShade="A6"/>
        <w:sz w:val="16"/>
        <w:szCs w:val="16"/>
      </w:rPr>
    </w:pPr>
    <w:r w:rsidRPr="00944B76">
      <w:rPr>
        <w:rFonts w:ascii="Arial" w:hAnsi="Arial" w:cs="Arial"/>
        <w:color w:val="A6A6A6" w:themeColor="background1" w:themeShade="A6"/>
        <w:sz w:val="16"/>
        <w:szCs w:val="16"/>
      </w:rPr>
      <w:t>901 N GLEBE R</w:t>
    </w:r>
    <w:r>
      <w:rPr>
        <w:rFonts w:ascii="Arial" w:hAnsi="Arial" w:cs="Arial"/>
        <w:color w:val="A6A6A6" w:themeColor="background1" w:themeShade="A6"/>
        <w:sz w:val="16"/>
        <w:szCs w:val="16"/>
      </w:rPr>
      <w:t>D, SUITE 210</w:t>
    </w:r>
    <w:r w:rsidRPr="00944B76">
      <w:rPr>
        <w:rFonts w:ascii="Arial" w:hAnsi="Arial" w:cs="Arial"/>
        <w:color w:val="A6A6A6" w:themeColor="background1" w:themeShade="A6"/>
        <w:sz w:val="16"/>
        <w:szCs w:val="16"/>
      </w:rPr>
      <w:t>, ARLINGTON, VA 22203   |   (202) 682-0100   |   APHSA.ORG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B7A58" w14:textId="1FB88C94" w:rsidR="00DA34D4" w:rsidRPr="00944B76" w:rsidRDefault="00C56882" w:rsidP="00944B76">
    <w:pPr>
      <w:pStyle w:val="Footer"/>
      <w:jc w:val="center"/>
      <w:rPr>
        <w:rFonts w:ascii="Arial" w:hAnsi="Arial" w:cs="Arial"/>
        <w:color w:val="A6A6A6" w:themeColor="background1" w:themeShade="A6"/>
        <w:sz w:val="16"/>
        <w:szCs w:val="16"/>
      </w:rPr>
    </w:pPr>
    <w:r w:rsidRPr="00944B76">
      <w:rPr>
        <w:rFonts w:ascii="Arial" w:hAnsi="Arial" w:cs="Arial"/>
        <w:color w:val="A6A6A6" w:themeColor="background1" w:themeShade="A6"/>
        <w:sz w:val="16"/>
        <w:szCs w:val="16"/>
      </w:rPr>
      <w:t>901 N GLEBE R</w:t>
    </w:r>
    <w:r>
      <w:rPr>
        <w:rFonts w:ascii="Arial" w:hAnsi="Arial" w:cs="Arial"/>
        <w:color w:val="A6A6A6" w:themeColor="background1" w:themeShade="A6"/>
        <w:sz w:val="16"/>
        <w:szCs w:val="16"/>
      </w:rPr>
      <w:t>D, SUITE 210</w:t>
    </w:r>
    <w:r w:rsidRPr="00944B76">
      <w:rPr>
        <w:rFonts w:ascii="Arial" w:hAnsi="Arial" w:cs="Arial"/>
        <w:color w:val="A6A6A6" w:themeColor="background1" w:themeShade="A6"/>
        <w:sz w:val="16"/>
        <w:szCs w:val="16"/>
      </w:rPr>
      <w:t>, ARLINGTON, VA 22203   |   (202) 682-0100   |   APHSA.ORG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8D1E5" w14:textId="77777777" w:rsidR="00E44357" w:rsidRPr="0073450B" w:rsidRDefault="00E44357" w:rsidP="00BD095E">
      <w:r w:rsidRPr="0073450B">
        <w:separator/>
      </w:r>
    </w:p>
  </w:footnote>
  <w:footnote w:type="continuationSeparator" w:id="0">
    <w:p w14:paraId="69766A8F" w14:textId="77777777" w:rsidR="00E44357" w:rsidRPr="0073450B" w:rsidRDefault="00E44357" w:rsidP="00BD095E">
      <w:r w:rsidRPr="007345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779EE" w14:textId="7D9032A0" w:rsidR="00DA34D4" w:rsidRPr="0073450B" w:rsidRDefault="00B717F4">
    <w:pPr>
      <w:pStyle w:val="Header"/>
    </w:pPr>
    <w:r>
      <w:rPr>
        <w:noProof/>
      </w:rPr>
      <mc:AlternateContent>
        <mc:Choice Requires="wps">
          <w:drawing>
            <wp:anchor distT="0" distB="0" distL="114300" distR="114300" simplePos="0" relativeHeight="251658752" behindDoc="1" locked="0" layoutInCell="0" allowOverlap="1" wp14:anchorId="107A799D" wp14:editId="497DE392">
              <wp:simplePos x="0" y="0"/>
              <wp:positionH relativeFrom="margin">
                <wp:align>center</wp:align>
              </wp:positionH>
              <wp:positionV relativeFrom="margin">
                <wp:align>center</wp:align>
              </wp:positionV>
              <wp:extent cx="5388610" cy="3232785"/>
              <wp:effectExtent l="0" t="1181100" r="0" b="672465"/>
              <wp:wrapNone/>
              <wp:docPr id="181285924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88610" cy="32327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BC8B62F" w14:textId="77777777" w:rsidR="00B717F4" w:rsidRDefault="00B717F4" w:rsidP="00B717F4">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07A799D" id="_x0000_t202" coordsize="21600,21600" o:spt="202" path="m,l,21600r21600,l21600,xe">
              <v:stroke joinstyle="miter"/>
              <v:path gradientshapeok="t" o:connecttype="rect"/>
            </v:shapetype>
            <v:shape id="Text Box 1" o:spid="_x0000_s1026" type="#_x0000_t202" style="position:absolute;margin-left:0;margin-top:0;width:424.3pt;height:254.55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" o:allowincell="f" filled="f" stroked="f">
              <v:stroke joinstyle="round"/>
              <o:lock v:ext="edit" shapetype="t"/>
              <v:textbox style="mso-fit-shape-to-text:t">
                <w:txbxContent>
                  <w:p w14:paraId="1BC8B62F" w14:textId="77777777" w:rsidR="00B717F4" w:rsidRDefault="00B717F4" w:rsidP="00B717F4">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CABA1" w14:textId="7C567A7D" w:rsidR="00EE3A7A" w:rsidRPr="0073450B" w:rsidRDefault="00EE3A7A" w:rsidP="00EE3A7A">
    <w:pPr>
      <w:pStyle w:val="Header"/>
      <w:ind w:left="-1440"/>
    </w:pPr>
    <w:r w:rsidRPr="0073450B">
      <w:rPr>
        <w:noProof/>
      </w:rPr>
      <w:drawing>
        <wp:anchor distT="0" distB="0" distL="114300" distR="114300" simplePos="0" relativeHeight="251656704" behindDoc="1" locked="0" layoutInCell="1" allowOverlap="1" wp14:anchorId="4B0C9739" wp14:editId="365E8BC9">
          <wp:simplePos x="0" y="0"/>
          <wp:positionH relativeFrom="column">
            <wp:posOffset>-1153564</wp:posOffset>
          </wp:positionH>
          <wp:positionV relativeFrom="paragraph">
            <wp:posOffset>-1831</wp:posOffset>
          </wp:positionV>
          <wp:extent cx="8131946" cy="10523695"/>
          <wp:effectExtent l="0" t="0" r="0" b="5080"/>
          <wp:wrapNone/>
          <wp:docPr id="30763155" name="Picture 3076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8131946" cy="1052369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7526D" w14:textId="1062DC92" w:rsidR="00BD095E" w:rsidRPr="0073450B" w:rsidRDefault="00713FCB" w:rsidP="006E118A">
    <w:pPr>
      <w:pStyle w:val="Header"/>
      <w:ind w:left="-1440"/>
    </w:pPr>
    <w:r>
      <w:rPr>
        <w:noProof/>
      </w:rPr>
      <w:drawing>
        <wp:anchor distT="0" distB="0" distL="114300" distR="114300" simplePos="0" relativeHeight="251657728" behindDoc="0" locked="0" layoutInCell="1" allowOverlap="1" wp14:anchorId="0E3852EB" wp14:editId="243A920F">
          <wp:simplePos x="0" y="0"/>
          <wp:positionH relativeFrom="column">
            <wp:posOffset>-914400</wp:posOffset>
          </wp:positionH>
          <wp:positionV relativeFrom="paragraph">
            <wp:posOffset>122042</wp:posOffset>
          </wp:positionV>
          <wp:extent cx="7767955" cy="990355"/>
          <wp:effectExtent l="0" t="0" r="4445" b="0"/>
          <wp:wrapNone/>
          <wp:docPr id="738430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86725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67955" cy="990355"/>
                  </a:xfrm>
                  <a:prstGeom prst="rect">
                    <a:avLst/>
                  </a:prstGeom>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KYhX/LJpf0IQKI" int2:id="jujrzB80">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F4E7"/>
    <w:multiLevelType w:val="hybridMultilevel"/>
    <w:tmpl w:val="77B8710A"/>
    <w:lvl w:ilvl="0" w:tplc="EF3208D8">
      <w:start w:val="1"/>
      <w:numFmt w:val="bullet"/>
      <w:lvlText w:val="·"/>
      <w:lvlJc w:val="left"/>
      <w:pPr>
        <w:ind w:left="720" w:hanging="360"/>
      </w:pPr>
      <w:rPr>
        <w:rFonts w:ascii="Symbol" w:hAnsi="Symbol" w:hint="default"/>
      </w:rPr>
    </w:lvl>
    <w:lvl w:ilvl="1" w:tplc="8110B4AC">
      <w:start w:val="1"/>
      <w:numFmt w:val="bullet"/>
      <w:lvlText w:val="o"/>
      <w:lvlJc w:val="left"/>
      <w:pPr>
        <w:ind w:left="1440" w:hanging="360"/>
      </w:pPr>
      <w:rPr>
        <w:rFonts w:ascii="Courier New" w:hAnsi="Courier New" w:hint="default"/>
      </w:rPr>
    </w:lvl>
    <w:lvl w:ilvl="2" w:tplc="C5F02388">
      <w:start w:val="1"/>
      <w:numFmt w:val="bullet"/>
      <w:lvlText w:val=""/>
      <w:lvlJc w:val="left"/>
      <w:pPr>
        <w:ind w:left="2160" w:hanging="360"/>
      </w:pPr>
      <w:rPr>
        <w:rFonts w:ascii="Wingdings" w:hAnsi="Wingdings" w:hint="default"/>
      </w:rPr>
    </w:lvl>
    <w:lvl w:ilvl="3" w:tplc="618A653C">
      <w:start w:val="1"/>
      <w:numFmt w:val="bullet"/>
      <w:lvlText w:val=""/>
      <w:lvlJc w:val="left"/>
      <w:pPr>
        <w:ind w:left="2880" w:hanging="360"/>
      </w:pPr>
      <w:rPr>
        <w:rFonts w:ascii="Symbol" w:hAnsi="Symbol" w:hint="default"/>
      </w:rPr>
    </w:lvl>
    <w:lvl w:ilvl="4" w:tplc="0FC07F02">
      <w:start w:val="1"/>
      <w:numFmt w:val="bullet"/>
      <w:lvlText w:val="o"/>
      <w:lvlJc w:val="left"/>
      <w:pPr>
        <w:ind w:left="3600" w:hanging="360"/>
      </w:pPr>
      <w:rPr>
        <w:rFonts w:ascii="Courier New" w:hAnsi="Courier New" w:hint="default"/>
      </w:rPr>
    </w:lvl>
    <w:lvl w:ilvl="5" w:tplc="EC0628DE">
      <w:start w:val="1"/>
      <w:numFmt w:val="bullet"/>
      <w:lvlText w:val=""/>
      <w:lvlJc w:val="left"/>
      <w:pPr>
        <w:ind w:left="4320" w:hanging="360"/>
      </w:pPr>
      <w:rPr>
        <w:rFonts w:ascii="Wingdings" w:hAnsi="Wingdings" w:hint="default"/>
      </w:rPr>
    </w:lvl>
    <w:lvl w:ilvl="6" w:tplc="148EF716">
      <w:start w:val="1"/>
      <w:numFmt w:val="bullet"/>
      <w:lvlText w:val=""/>
      <w:lvlJc w:val="left"/>
      <w:pPr>
        <w:ind w:left="5040" w:hanging="360"/>
      </w:pPr>
      <w:rPr>
        <w:rFonts w:ascii="Symbol" w:hAnsi="Symbol" w:hint="default"/>
      </w:rPr>
    </w:lvl>
    <w:lvl w:ilvl="7" w:tplc="CC6A74BA">
      <w:start w:val="1"/>
      <w:numFmt w:val="bullet"/>
      <w:lvlText w:val="o"/>
      <w:lvlJc w:val="left"/>
      <w:pPr>
        <w:ind w:left="5760" w:hanging="360"/>
      </w:pPr>
      <w:rPr>
        <w:rFonts w:ascii="Courier New" w:hAnsi="Courier New" w:hint="default"/>
      </w:rPr>
    </w:lvl>
    <w:lvl w:ilvl="8" w:tplc="62D863BC">
      <w:start w:val="1"/>
      <w:numFmt w:val="bullet"/>
      <w:lvlText w:val=""/>
      <w:lvlJc w:val="left"/>
      <w:pPr>
        <w:ind w:left="6480" w:hanging="360"/>
      </w:pPr>
      <w:rPr>
        <w:rFonts w:ascii="Wingdings" w:hAnsi="Wingdings" w:hint="default"/>
      </w:rPr>
    </w:lvl>
  </w:abstractNum>
  <w:abstractNum w:abstractNumId="1" w15:restartNumberingAfterBreak="0">
    <w:nsid w:val="109C2EA4"/>
    <w:multiLevelType w:val="hybridMultilevel"/>
    <w:tmpl w:val="FFFFFFFF"/>
    <w:lvl w:ilvl="0" w:tplc="0A9EAE3C">
      <w:start w:val="1"/>
      <w:numFmt w:val="decimal"/>
      <w:lvlText w:val="%1."/>
      <w:lvlJc w:val="left"/>
      <w:pPr>
        <w:ind w:left="720" w:hanging="360"/>
      </w:pPr>
    </w:lvl>
    <w:lvl w:ilvl="1" w:tplc="D11CC49E">
      <w:start w:val="1"/>
      <w:numFmt w:val="lowerLetter"/>
      <w:lvlText w:val="%2."/>
      <w:lvlJc w:val="left"/>
      <w:pPr>
        <w:ind w:left="1440" w:hanging="360"/>
      </w:pPr>
    </w:lvl>
    <w:lvl w:ilvl="2" w:tplc="6C92A4C0">
      <w:start w:val="1"/>
      <w:numFmt w:val="lowerRoman"/>
      <w:lvlText w:val="%3."/>
      <w:lvlJc w:val="right"/>
      <w:pPr>
        <w:ind w:left="2160" w:hanging="180"/>
      </w:pPr>
    </w:lvl>
    <w:lvl w:ilvl="3" w:tplc="F2BA7D98">
      <w:start w:val="1"/>
      <w:numFmt w:val="decimal"/>
      <w:lvlText w:val="%4."/>
      <w:lvlJc w:val="left"/>
      <w:pPr>
        <w:ind w:left="2880" w:hanging="360"/>
      </w:pPr>
    </w:lvl>
    <w:lvl w:ilvl="4" w:tplc="C30427D8">
      <w:start w:val="1"/>
      <w:numFmt w:val="lowerLetter"/>
      <w:lvlText w:val="%5."/>
      <w:lvlJc w:val="left"/>
      <w:pPr>
        <w:ind w:left="3600" w:hanging="360"/>
      </w:pPr>
    </w:lvl>
    <w:lvl w:ilvl="5" w:tplc="0DD2791E">
      <w:start w:val="1"/>
      <w:numFmt w:val="lowerRoman"/>
      <w:lvlText w:val="%6."/>
      <w:lvlJc w:val="right"/>
      <w:pPr>
        <w:ind w:left="4320" w:hanging="180"/>
      </w:pPr>
    </w:lvl>
    <w:lvl w:ilvl="6" w:tplc="DB784DF8">
      <w:start w:val="1"/>
      <w:numFmt w:val="decimal"/>
      <w:lvlText w:val="%7."/>
      <w:lvlJc w:val="left"/>
      <w:pPr>
        <w:ind w:left="5040" w:hanging="360"/>
      </w:pPr>
    </w:lvl>
    <w:lvl w:ilvl="7" w:tplc="B3E83CC2">
      <w:start w:val="1"/>
      <w:numFmt w:val="lowerLetter"/>
      <w:lvlText w:val="%8."/>
      <w:lvlJc w:val="left"/>
      <w:pPr>
        <w:ind w:left="5760" w:hanging="360"/>
      </w:pPr>
    </w:lvl>
    <w:lvl w:ilvl="8" w:tplc="276A7D1E">
      <w:start w:val="1"/>
      <w:numFmt w:val="lowerRoman"/>
      <w:lvlText w:val="%9."/>
      <w:lvlJc w:val="right"/>
      <w:pPr>
        <w:ind w:left="6480" w:hanging="180"/>
      </w:pPr>
    </w:lvl>
  </w:abstractNum>
  <w:abstractNum w:abstractNumId="2" w15:restartNumberingAfterBreak="0">
    <w:nsid w:val="1D054464"/>
    <w:multiLevelType w:val="hybridMultilevel"/>
    <w:tmpl w:val="6FD48030"/>
    <w:lvl w:ilvl="0" w:tplc="5582B788">
      <w:start w:val="1"/>
      <w:numFmt w:val="bullet"/>
      <w:lvlText w:val="·"/>
      <w:lvlJc w:val="left"/>
      <w:pPr>
        <w:ind w:left="720" w:hanging="360"/>
      </w:pPr>
      <w:rPr>
        <w:rFonts w:ascii="Symbol" w:hAnsi="Symbol" w:hint="default"/>
      </w:rPr>
    </w:lvl>
    <w:lvl w:ilvl="1" w:tplc="88B61ED6">
      <w:start w:val="1"/>
      <w:numFmt w:val="bullet"/>
      <w:lvlText w:val="o"/>
      <w:lvlJc w:val="left"/>
      <w:pPr>
        <w:ind w:left="1440" w:hanging="360"/>
      </w:pPr>
      <w:rPr>
        <w:rFonts w:ascii="Courier New" w:hAnsi="Courier New" w:hint="default"/>
      </w:rPr>
    </w:lvl>
    <w:lvl w:ilvl="2" w:tplc="5CA48F38">
      <w:start w:val="1"/>
      <w:numFmt w:val="bullet"/>
      <w:lvlText w:val=""/>
      <w:lvlJc w:val="left"/>
      <w:pPr>
        <w:ind w:left="2160" w:hanging="360"/>
      </w:pPr>
      <w:rPr>
        <w:rFonts w:ascii="Wingdings" w:hAnsi="Wingdings" w:hint="default"/>
      </w:rPr>
    </w:lvl>
    <w:lvl w:ilvl="3" w:tplc="EE3AC128">
      <w:start w:val="1"/>
      <w:numFmt w:val="bullet"/>
      <w:lvlText w:val=""/>
      <w:lvlJc w:val="left"/>
      <w:pPr>
        <w:ind w:left="2880" w:hanging="360"/>
      </w:pPr>
      <w:rPr>
        <w:rFonts w:ascii="Symbol" w:hAnsi="Symbol" w:hint="default"/>
      </w:rPr>
    </w:lvl>
    <w:lvl w:ilvl="4" w:tplc="93801F7A">
      <w:start w:val="1"/>
      <w:numFmt w:val="bullet"/>
      <w:lvlText w:val="o"/>
      <w:lvlJc w:val="left"/>
      <w:pPr>
        <w:ind w:left="3600" w:hanging="360"/>
      </w:pPr>
      <w:rPr>
        <w:rFonts w:ascii="Courier New" w:hAnsi="Courier New" w:hint="default"/>
      </w:rPr>
    </w:lvl>
    <w:lvl w:ilvl="5" w:tplc="F02C7CB2">
      <w:start w:val="1"/>
      <w:numFmt w:val="bullet"/>
      <w:lvlText w:val=""/>
      <w:lvlJc w:val="left"/>
      <w:pPr>
        <w:ind w:left="4320" w:hanging="360"/>
      </w:pPr>
      <w:rPr>
        <w:rFonts w:ascii="Wingdings" w:hAnsi="Wingdings" w:hint="default"/>
      </w:rPr>
    </w:lvl>
    <w:lvl w:ilvl="6" w:tplc="347A975C">
      <w:start w:val="1"/>
      <w:numFmt w:val="bullet"/>
      <w:lvlText w:val=""/>
      <w:lvlJc w:val="left"/>
      <w:pPr>
        <w:ind w:left="5040" w:hanging="360"/>
      </w:pPr>
      <w:rPr>
        <w:rFonts w:ascii="Symbol" w:hAnsi="Symbol" w:hint="default"/>
      </w:rPr>
    </w:lvl>
    <w:lvl w:ilvl="7" w:tplc="434C19E2">
      <w:start w:val="1"/>
      <w:numFmt w:val="bullet"/>
      <w:lvlText w:val="o"/>
      <w:lvlJc w:val="left"/>
      <w:pPr>
        <w:ind w:left="5760" w:hanging="360"/>
      </w:pPr>
      <w:rPr>
        <w:rFonts w:ascii="Courier New" w:hAnsi="Courier New" w:hint="default"/>
      </w:rPr>
    </w:lvl>
    <w:lvl w:ilvl="8" w:tplc="31E80480">
      <w:start w:val="1"/>
      <w:numFmt w:val="bullet"/>
      <w:lvlText w:val=""/>
      <w:lvlJc w:val="left"/>
      <w:pPr>
        <w:ind w:left="6480" w:hanging="360"/>
      </w:pPr>
      <w:rPr>
        <w:rFonts w:ascii="Wingdings" w:hAnsi="Wingdings" w:hint="default"/>
      </w:rPr>
    </w:lvl>
  </w:abstractNum>
  <w:abstractNum w:abstractNumId="3" w15:restartNumberingAfterBreak="0">
    <w:nsid w:val="246D2CE4"/>
    <w:multiLevelType w:val="hybridMultilevel"/>
    <w:tmpl w:val="DB0E60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E12E494"/>
    <w:multiLevelType w:val="hybridMultilevel"/>
    <w:tmpl w:val="6010BBC8"/>
    <w:lvl w:ilvl="0" w:tplc="916C5EFC">
      <w:start w:val="1"/>
      <w:numFmt w:val="bullet"/>
      <w:lvlText w:val=""/>
      <w:lvlJc w:val="left"/>
      <w:pPr>
        <w:ind w:left="720" w:hanging="360"/>
      </w:pPr>
      <w:rPr>
        <w:rFonts w:ascii="Symbol" w:hAnsi="Symbol" w:hint="default"/>
      </w:rPr>
    </w:lvl>
    <w:lvl w:ilvl="1" w:tplc="78189764">
      <w:start w:val="1"/>
      <w:numFmt w:val="bullet"/>
      <w:lvlText w:val="o"/>
      <w:lvlJc w:val="left"/>
      <w:pPr>
        <w:ind w:left="1440" w:hanging="360"/>
      </w:pPr>
      <w:rPr>
        <w:rFonts w:ascii="Courier New" w:hAnsi="Courier New" w:hint="default"/>
      </w:rPr>
    </w:lvl>
    <w:lvl w:ilvl="2" w:tplc="52A4E3B0">
      <w:start w:val="1"/>
      <w:numFmt w:val="bullet"/>
      <w:lvlText w:val=""/>
      <w:lvlJc w:val="left"/>
      <w:pPr>
        <w:ind w:left="2160" w:hanging="360"/>
      </w:pPr>
      <w:rPr>
        <w:rFonts w:ascii="Wingdings" w:hAnsi="Wingdings" w:hint="default"/>
      </w:rPr>
    </w:lvl>
    <w:lvl w:ilvl="3" w:tplc="74426DDC">
      <w:start w:val="1"/>
      <w:numFmt w:val="bullet"/>
      <w:lvlText w:val=""/>
      <w:lvlJc w:val="left"/>
      <w:pPr>
        <w:ind w:left="2880" w:hanging="360"/>
      </w:pPr>
      <w:rPr>
        <w:rFonts w:ascii="Symbol" w:hAnsi="Symbol" w:hint="default"/>
      </w:rPr>
    </w:lvl>
    <w:lvl w:ilvl="4" w:tplc="F2320DD4">
      <w:start w:val="1"/>
      <w:numFmt w:val="bullet"/>
      <w:lvlText w:val="o"/>
      <w:lvlJc w:val="left"/>
      <w:pPr>
        <w:ind w:left="3600" w:hanging="360"/>
      </w:pPr>
      <w:rPr>
        <w:rFonts w:ascii="Courier New" w:hAnsi="Courier New" w:hint="default"/>
      </w:rPr>
    </w:lvl>
    <w:lvl w:ilvl="5" w:tplc="F7786A1C">
      <w:start w:val="1"/>
      <w:numFmt w:val="bullet"/>
      <w:lvlText w:val=""/>
      <w:lvlJc w:val="left"/>
      <w:pPr>
        <w:ind w:left="4320" w:hanging="360"/>
      </w:pPr>
      <w:rPr>
        <w:rFonts w:ascii="Wingdings" w:hAnsi="Wingdings" w:hint="default"/>
      </w:rPr>
    </w:lvl>
    <w:lvl w:ilvl="6" w:tplc="49165022">
      <w:start w:val="1"/>
      <w:numFmt w:val="bullet"/>
      <w:lvlText w:val=""/>
      <w:lvlJc w:val="left"/>
      <w:pPr>
        <w:ind w:left="5040" w:hanging="360"/>
      </w:pPr>
      <w:rPr>
        <w:rFonts w:ascii="Symbol" w:hAnsi="Symbol" w:hint="default"/>
      </w:rPr>
    </w:lvl>
    <w:lvl w:ilvl="7" w:tplc="C174362A">
      <w:start w:val="1"/>
      <w:numFmt w:val="bullet"/>
      <w:lvlText w:val="o"/>
      <w:lvlJc w:val="left"/>
      <w:pPr>
        <w:ind w:left="5760" w:hanging="360"/>
      </w:pPr>
      <w:rPr>
        <w:rFonts w:ascii="Courier New" w:hAnsi="Courier New" w:hint="default"/>
      </w:rPr>
    </w:lvl>
    <w:lvl w:ilvl="8" w:tplc="513A79DC">
      <w:start w:val="1"/>
      <w:numFmt w:val="bullet"/>
      <w:lvlText w:val=""/>
      <w:lvlJc w:val="left"/>
      <w:pPr>
        <w:ind w:left="6480" w:hanging="360"/>
      </w:pPr>
      <w:rPr>
        <w:rFonts w:ascii="Wingdings" w:hAnsi="Wingdings" w:hint="default"/>
      </w:rPr>
    </w:lvl>
  </w:abstractNum>
  <w:abstractNum w:abstractNumId="5" w15:restartNumberingAfterBreak="0">
    <w:nsid w:val="36FB6A21"/>
    <w:multiLevelType w:val="multilevel"/>
    <w:tmpl w:val="97B23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953221"/>
    <w:multiLevelType w:val="hybridMultilevel"/>
    <w:tmpl w:val="742C45A0"/>
    <w:lvl w:ilvl="0" w:tplc="A1E68098">
      <w:start w:val="1"/>
      <w:numFmt w:val="bullet"/>
      <w:lvlText w:val=""/>
      <w:lvlJc w:val="left"/>
      <w:pPr>
        <w:ind w:left="720" w:hanging="360"/>
      </w:pPr>
      <w:rPr>
        <w:rFonts w:ascii="Symbol" w:hAnsi="Symbol" w:hint="default"/>
      </w:rPr>
    </w:lvl>
    <w:lvl w:ilvl="1" w:tplc="AA784BD0">
      <w:start w:val="1"/>
      <w:numFmt w:val="bullet"/>
      <w:lvlText w:val="o"/>
      <w:lvlJc w:val="left"/>
      <w:pPr>
        <w:ind w:left="1440" w:hanging="360"/>
      </w:pPr>
      <w:rPr>
        <w:rFonts w:ascii="Courier New" w:hAnsi="Courier New" w:hint="default"/>
      </w:rPr>
    </w:lvl>
    <w:lvl w:ilvl="2" w:tplc="FEEAEC58">
      <w:start w:val="1"/>
      <w:numFmt w:val="bullet"/>
      <w:lvlText w:val=""/>
      <w:lvlJc w:val="left"/>
      <w:pPr>
        <w:ind w:left="2160" w:hanging="360"/>
      </w:pPr>
      <w:rPr>
        <w:rFonts w:ascii="Wingdings" w:hAnsi="Wingdings" w:hint="default"/>
      </w:rPr>
    </w:lvl>
    <w:lvl w:ilvl="3" w:tplc="6A06F38C">
      <w:start w:val="1"/>
      <w:numFmt w:val="bullet"/>
      <w:lvlText w:val=""/>
      <w:lvlJc w:val="left"/>
      <w:pPr>
        <w:ind w:left="2880" w:hanging="360"/>
      </w:pPr>
      <w:rPr>
        <w:rFonts w:ascii="Symbol" w:hAnsi="Symbol" w:hint="default"/>
      </w:rPr>
    </w:lvl>
    <w:lvl w:ilvl="4" w:tplc="00609B5E">
      <w:start w:val="1"/>
      <w:numFmt w:val="bullet"/>
      <w:lvlText w:val="o"/>
      <w:lvlJc w:val="left"/>
      <w:pPr>
        <w:ind w:left="3600" w:hanging="360"/>
      </w:pPr>
      <w:rPr>
        <w:rFonts w:ascii="Courier New" w:hAnsi="Courier New" w:hint="default"/>
      </w:rPr>
    </w:lvl>
    <w:lvl w:ilvl="5" w:tplc="147E6D96">
      <w:start w:val="1"/>
      <w:numFmt w:val="bullet"/>
      <w:lvlText w:val=""/>
      <w:lvlJc w:val="left"/>
      <w:pPr>
        <w:ind w:left="4320" w:hanging="360"/>
      </w:pPr>
      <w:rPr>
        <w:rFonts w:ascii="Wingdings" w:hAnsi="Wingdings" w:hint="default"/>
      </w:rPr>
    </w:lvl>
    <w:lvl w:ilvl="6" w:tplc="7D522B78">
      <w:start w:val="1"/>
      <w:numFmt w:val="bullet"/>
      <w:lvlText w:val=""/>
      <w:lvlJc w:val="left"/>
      <w:pPr>
        <w:ind w:left="5040" w:hanging="360"/>
      </w:pPr>
      <w:rPr>
        <w:rFonts w:ascii="Symbol" w:hAnsi="Symbol" w:hint="default"/>
      </w:rPr>
    </w:lvl>
    <w:lvl w:ilvl="7" w:tplc="DE20117C">
      <w:start w:val="1"/>
      <w:numFmt w:val="bullet"/>
      <w:lvlText w:val="o"/>
      <w:lvlJc w:val="left"/>
      <w:pPr>
        <w:ind w:left="5760" w:hanging="360"/>
      </w:pPr>
      <w:rPr>
        <w:rFonts w:ascii="Courier New" w:hAnsi="Courier New" w:hint="default"/>
      </w:rPr>
    </w:lvl>
    <w:lvl w:ilvl="8" w:tplc="3B1ADBBC">
      <w:start w:val="1"/>
      <w:numFmt w:val="bullet"/>
      <w:lvlText w:val=""/>
      <w:lvlJc w:val="left"/>
      <w:pPr>
        <w:ind w:left="6480" w:hanging="360"/>
      </w:pPr>
      <w:rPr>
        <w:rFonts w:ascii="Wingdings" w:hAnsi="Wingdings" w:hint="default"/>
      </w:rPr>
    </w:lvl>
  </w:abstractNum>
  <w:abstractNum w:abstractNumId="7" w15:restartNumberingAfterBreak="0">
    <w:nsid w:val="4C82FAD6"/>
    <w:multiLevelType w:val="hybridMultilevel"/>
    <w:tmpl w:val="38F436C0"/>
    <w:lvl w:ilvl="0" w:tplc="C7ACA570">
      <w:start w:val="1"/>
      <w:numFmt w:val="bullet"/>
      <w:lvlText w:val="·"/>
      <w:lvlJc w:val="left"/>
      <w:pPr>
        <w:ind w:left="720" w:hanging="360"/>
      </w:pPr>
      <w:rPr>
        <w:rFonts w:ascii="Symbol" w:hAnsi="Symbol" w:hint="default"/>
      </w:rPr>
    </w:lvl>
    <w:lvl w:ilvl="1" w:tplc="52AE3094">
      <w:start w:val="1"/>
      <w:numFmt w:val="bullet"/>
      <w:lvlText w:val="o"/>
      <w:lvlJc w:val="left"/>
      <w:pPr>
        <w:ind w:left="1440" w:hanging="360"/>
      </w:pPr>
      <w:rPr>
        <w:rFonts w:ascii="Courier New" w:hAnsi="Courier New" w:hint="default"/>
      </w:rPr>
    </w:lvl>
    <w:lvl w:ilvl="2" w:tplc="11AEB14A">
      <w:start w:val="1"/>
      <w:numFmt w:val="bullet"/>
      <w:lvlText w:val=""/>
      <w:lvlJc w:val="left"/>
      <w:pPr>
        <w:ind w:left="2160" w:hanging="360"/>
      </w:pPr>
      <w:rPr>
        <w:rFonts w:ascii="Wingdings" w:hAnsi="Wingdings" w:hint="default"/>
      </w:rPr>
    </w:lvl>
    <w:lvl w:ilvl="3" w:tplc="0A14F82A">
      <w:start w:val="1"/>
      <w:numFmt w:val="bullet"/>
      <w:lvlText w:val=""/>
      <w:lvlJc w:val="left"/>
      <w:pPr>
        <w:ind w:left="2880" w:hanging="360"/>
      </w:pPr>
      <w:rPr>
        <w:rFonts w:ascii="Symbol" w:hAnsi="Symbol" w:hint="default"/>
      </w:rPr>
    </w:lvl>
    <w:lvl w:ilvl="4" w:tplc="FCA4B792">
      <w:start w:val="1"/>
      <w:numFmt w:val="bullet"/>
      <w:lvlText w:val="o"/>
      <w:lvlJc w:val="left"/>
      <w:pPr>
        <w:ind w:left="3600" w:hanging="360"/>
      </w:pPr>
      <w:rPr>
        <w:rFonts w:ascii="Courier New" w:hAnsi="Courier New" w:hint="default"/>
      </w:rPr>
    </w:lvl>
    <w:lvl w:ilvl="5" w:tplc="EF285822">
      <w:start w:val="1"/>
      <w:numFmt w:val="bullet"/>
      <w:lvlText w:val=""/>
      <w:lvlJc w:val="left"/>
      <w:pPr>
        <w:ind w:left="4320" w:hanging="360"/>
      </w:pPr>
      <w:rPr>
        <w:rFonts w:ascii="Wingdings" w:hAnsi="Wingdings" w:hint="default"/>
      </w:rPr>
    </w:lvl>
    <w:lvl w:ilvl="6" w:tplc="87CAC8A2">
      <w:start w:val="1"/>
      <w:numFmt w:val="bullet"/>
      <w:lvlText w:val=""/>
      <w:lvlJc w:val="left"/>
      <w:pPr>
        <w:ind w:left="5040" w:hanging="360"/>
      </w:pPr>
      <w:rPr>
        <w:rFonts w:ascii="Symbol" w:hAnsi="Symbol" w:hint="default"/>
      </w:rPr>
    </w:lvl>
    <w:lvl w:ilvl="7" w:tplc="7B54B868">
      <w:start w:val="1"/>
      <w:numFmt w:val="bullet"/>
      <w:lvlText w:val="o"/>
      <w:lvlJc w:val="left"/>
      <w:pPr>
        <w:ind w:left="5760" w:hanging="360"/>
      </w:pPr>
      <w:rPr>
        <w:rFonts w:ascii="Courier New" w:hAnsi="Courier New" w:hint="default"/>
      </w:rPr>
    </w:lvl>
    <w:lvl w:ilvl="8" w:tplc="E83E13D8">
      <w:start w:val="1"/>
      <w:numFmt w:val="bullet"/>
      <w:lvlText w:val=""/>
      <w:lvlJc w:val="left"/>
      <w:pPr>
        <w:ind w:left="6480" w:hanging="360"/>
      </w:pPr>
      <w:rPr>
        <w:rFonts w:ascii="Wingdings" w:hAnsi="Wingdings" w:hint="default"/>
      </w:rPr>
    </w:lvl>
  </w:abstractNum>
  <w:num w:numId="1" w16cid:durableId="1231042322">
    <w:abstractNumId w:val="0"/>
  </w:num>
  <w:num w:numId="2" w16cid:durableId="2069299581">
    <w:abstractNumId w:val="4"/>
  </w:num>
  <w:num w:numId="3" w16cid:durableId="52394462">
    <w:abstractNumId w:val="7"/>
  </w:num>
  <w:num w:numId="4" w16cid:durableId="155197508">
    <w:abstractNumId w:val="6"/>
  </w:num>
  <w:num w:numId="5" w16cid:durableId="1147552866">
    <w:abstractNumId w:val="2"/>
  </w:num>
  <w:num w:numId="6" w16cid:durableId="321740857">
    <w:abstractNumId w:val="3"/>
  </w:num>
  <w:num w:numId="7" w16cid:durableId="139618676">
    <w:abstractNumId w:val="1"/>
  </w:num>
  <w:num w:numId="8" w16cid:durableId="71742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95E"/>
    <w:rsid w:val="00010B13"/>
    <w:rsid w:val="00013E9D"/>
    <w:rsid w:val="0002481C"/>
    <w:rsid w:val="00041337"/>
    <w:rsid w:val="00041748"/>
    <w:rsid w:val="00041B99"/>
    <w:rsid w:val="00043099"/>
    <w:rsid w:val="00053DEA"/>
    <w:rsid w:val="000569FE"/>
    <w:rsid w:val="000660A6"/>
    <w:rsid w:val="00073243"/>
    <w:rsid w:val="00073D2C"/>
    <w:rsid w:val="000765E6"/>
    <w:rsid w:val="000805C0"/>
    <w:rsid w:val="000B3327"/>
    <w:rsid w:val="000C13F0"/>
    <w:rsid w:val="000D5353"/>
    <w:rsid w:val="000E038A"/>
    <w:rsid w:val="000E0F93"/>
    <w:rsid w:val="000E3AD3"/>
    <w:rsid w:val="000F67BC"/>
    <w:rsid w:val="000F7A65"/>
    <w:rsid w:val="00123E86"/>
    <w:rsid w:val="00154854"/>
    <w:rsid w:val="00156FBE"/>
    <w:rsid w:val="0015730D"/>
    <w:rsid w:val="001D199B"/>
    <w:rsid w:val="001E0342"/>
    <w:rsid w:val="00212C4D"/>
    <w:rsid w:val="002214C5"/>
    <w:rsid w:val="0022201B"/>
    <w:rsid w:val="0027488E"/>
    <w:rsid w:val="002830CA"/>
    <w:rsid w:val="002A1790"/>
    <w:rsid w:val="002B4D91"/>
    <w:rsid w:val="002C6D91"/>
    <w:rsid w:val="002D5159"/>
    <w:rsid w:val="0030054D"/>
    <w:rsid w:val="00302D09"/>
    <w:rsid w:val="00303D84"/>
    <w:rsid w:val="00312F19"/>
    <w:rsid w:val="00322BEB"/>
    <w:rsid w:val="00356609"/>
    <w:rsid w:val="003624C6"/>
    <w:rsid w:val="00385325"/>
    <w:rsid w:val="00390A57"/>
    <w:rsid w:val="003B553A"/>
    <w:rsid w:val="003C5939"/>
    <w:rsid w:val="003C6C54"/>
    <w:rsid w:val="003D1D45"/>
    <w:rsid w:val="003D6FBE"/>
    <w:rsid w:val="003E45A8"/>
    <w:rsid w:val="004131E9"/>
    <w:rsid w:val="00421911"/>
    <w:rsid w:val="00421E11"/>
    <w:rsid w:val="0046667D"/>
    <w:rsid w:val="004910E6"/>
    <w:rsid w:val="00492F0F"/>
    <w:rsid w:val="004D1035"/>
    <w:rsid w:val="004E5671"/>
    <w:rsid w:val="004E5DAA"/>
    <w:rsid w:val="00577C0B"/>
    <w:rsid w:val="00581A49"/>
    <w:rsid w:val="00586590"/>
    <w:rsid w:val="00593A7D"/>
    <w:rsid w:val="005968AE"/>
    <w:rsid w:val="00611025"/>
    <w:rsid w:val="00627099"/>
    <w:rsid w:val="0066362E"/>
    <w:rsid w:val="00665C91"/>
    <w:rsid w:val="0069137F"/>
    <w:rsid w:val="006B012F"/>
    <w:rsid w:val="006B671F"/>
    <w:rsid w:val="006D577E"/>
    <w:rsid w:val="006E118A"/>
    <w:rsid w:val="006E276A"/>
    <w:rsid w:val="006E594B"/>
    <w:rsid w:val="006F79CF"/>
    <w:rsid w:val="00713FCB"/>
    <w:rsid w:val="0073450B"/>
    <w:rsid w:val="00735DCC"/>
    <w:rsid w:val="0075209E"/>
    <w:rsid w:val="00754C01"/>
    <w:rsid w:val="0076027D"/>
    <w:rsid w:val="00760D52"/>
    <w:rsid w:val="00773DA9"/>
    <w:rsid w:val="00785264"/>
    <w:rsid w:val="007873EA"/>
    <w:rsid w:val="00790A72"/>
    <w:rsid w:val="00792F0D"/>
    <w:rsid w:val="007945FC"/>
    <w:rsid w:val="0079635B"/>
    <w:rsid w:val="007C19D4"/>
    <w:rsid w:val="007D2BDA"/>
    <w:rsid w:val="007F45D8"/>
    <w:rsid w:val="00816383"/>
    <w:rsid w:val="008345A8"/>
    <w:rsid w:val="00881FC0"/>
    <w:rsid w:val="0089053E"/>
    <w:rsid w:val="008922C3"/>
    <w:rsid w:val="008B5A29"/>
    <w:rsid w:val="008C61AC"/>
    <w:rsid w:val="008E636F"/>
    <w:rsid w:val="008F3D8D"/>
    <w:rsid w:val="00903F38"/>
    <w:rsid w:val="00905E50"/>
    <w:rsid w:val="00906A77"/>
    <w:rsid w:val="00917733"/>
    <w:rsid w:val="00932BA3"/>
    <w:rsid w:val="00944B76"/>
    <w:rsid w:val="00947A8D"/>
    <w:rsid w:val="00963810"/>
    <w:rsid w:val="00971505"/>
    <w:rsid w:val="00992006"/>
    <w:rsid w:val="009A5C9C"/>
    <w:rsid w:val="009C3304"/>
    <w:rsid w:val="009C371A"/>
    <w:rsid w:val="009E533E"/>
    <w:rsid w:val="009E7196"/>
    <w:rsid w:val="009E7FDA"/>
    <w:rsid w:val="00A25892"/>
    <w:rsid w:val="00A3470E"/>
    <w:rsid w:val="00A44042"/>
    <w:rsid w:val="00A479B2"/>
    <w:rsid w:val="00A80FC9"/>
    <w:rsid w:val="00A97924"/>
    <w:rsid w:val="00AA0A87"/>
    <w:rsid w:val="00AC702F"/>
    <w:rsid w:val="00AC76D6"/>
    <w:rsid w:val="00AD77AC"/>
    <w:rsid w:val="00B07219"/>
    <w:rsid w:val="00B25585"/>
    <w:rsid w:val="00B53D1D"/>
    <w:rsid w:val="00B60B84"/>
    <w:rsid w:val="00B70945"/>
    <w:rsid w:val="00B710A0"/>
    <w:rsid w:val="00B717F4"/>
    <w:rsid w:val="00B72937"/>
    <w:rsid w:val="00B72941"/>
    <w:rsid w:val="00B7457E"/>
    <w:rsid w:val="00B75050"/>
    <w:rsid w:val="00BA766D"/>
    <w:rsid w:val="00BD095E"/>
    <w:rsid w:val="00BE5988"/>
    <w:rsid w:val="00BF7DA2"/>
    <w:rsid w:val="00C007F9"/>
    <w:rsid w:val="00C26AE4"/>
    <w:rsid w:val="00C55CAA"/>
    <w:rsid w:val="00C56882"/>
    <w:rsid w:val="00C86C56"/>
    <w:rsid w:val="00C911A7"/>
    <w:rsid w:val="00CB752F"/>
    <w:rsid w:val="00CE1342"/>
    <w:rsid w:val="00CE3151"/>
    <w:rsid w:val="00CE6BF6"/>
    <w:rsid w:val="00D11546"/>
    <w:rsid w:val="00D423D3"/>
    <w:rsid w:val="00D74BB6"/>
    <w:rsid w:val="00D768FA"/>
    <w:rsid w:val="00D9502C"/>
    <w:rsid w:val="00DA22D1"/>
    <w:rsid w:val="00DA34D4"/>
    <w:rsid w:val="00DA6A78"/>
    <w:rsid w:val="00DC5428"/>
    <w:rsid w:val="00DC71E0"/>
    <w:rsid w:val="00DE350D"/>
    <w:rsid w:val="00DE6E88"/>
    <w:rsid w:val="00DE7428"/>
    <w:rsid w:val="00E04CC3"/>
    <w:rsid w:val="00E12082"/>
    <w:rsid w:val="00E24C80"/>
    <w:rsid w:val="00E25221"/>
    <w:rsid w:val="00E35A65"/>
    <w:rsid w:val="00E36DA1"/>
    <w:rsid w:val="00E43841"/>
    <w:rsid w:val="00E44357"/>
    <w:rsid w:val="00E459AC"/>
    <w:rsid w:val="00E6690F"/>
    <w:rsid w:val="00EB4822"/>
    <w:rsid w:val="00EC305E"/>
    <w:rsid w:val="00ED5261"/>
    <w:rsid w:val="00ED701E"/>
    <w:rsid w:val="00EE0F13"/>
    <w:rsid w:val="00EE3A7A"/>
    <w:rsid w:val="00F03566"/>
    <w:rsid w:val="00F11295"/>
    <w:rsid w:val="00F16E85"/>
    <w:rsid w:val="00F663D5"/>
    <w:rsid w:val="00F847B4"/>
    <w:rsid w:val="00F96153"/>
    <w:rsid w:val="00FB35F4"/>
    <w:rsid w:val="00FB61ED"/>
    <w:rsid w:val="00FC0DC8"/>
    <w:rsid w:val="00FE4301"/>
    <w:rsid w:val="00FF6488"/>
    <w:rsid w:val="03BAF995"/>
    <w:rsid w:val="06BFF2F3"/>
    <w:rsid w:val="10F330E3"/>
    <w:rsid w:val="16BD0BBD"/>
    <w:rsid w:val="1825E349"/>
    <w:rsid w:val="1A594601"/>
    <w:rsid w:val="1B823CA2"/>
    <w:rsid w:val="1DAFCCF8"/>
    <w:rsid w:val="29BCE58F"/>
    <w:rsid w:val="2A25CAAA"/>
    <w:rsid w:val="2D4D75C5"/>
    <w:rsid w:val="2F9FE6C7"/>
    <w:rsid w:val="303A276F"/>
    <w:rsid w:val="365BDE9A"/>
    <w:rsid w:val="3961BC4A"/>
    <w:rsid w:val="3D41183A"/>
    <w:rsid w:val="40AB325C"/>
    <w:rsid w:val="42B1AE7A"/>
    <w:rsid w:val="48A22932"/>
    <w:rsid w:val="497BDCE3"/>
    <w:rsid w:val="4AD3E85E"/>
    <w:rsid w:val="4D5CA7A4"/>
    <w:rsid w:val="50548D92"/>
    <w:rsid w:val="54BB4EF8"/>
    <w:rsid w:val="5C3451C8"/>
    <w:rsid w:val="5C93EEB3"/>
    <w:rsid w:val="5E5DA1FF"/>
    <w:rsid w:val="6422FFB8"/>
    <w:rsid w:val="67FFF002"/>
    <w:rsid w:val="6E07F6F7"/>
    <w:rsid w:val="7093A24B"/>
    <w:rsid w:val="70E264D8"/>
    <w:rsid w:val="7791E896"/>
    <w:rsid w:val="780A309A"/>
    <w:rsid w:val="7882BBBD"/>
    <w:rsid w:val="78A172A3"/>
    <w:rsid w:val="7B1ADE50"/>
    <w:rsid w:val="7B5BB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4C5DC"/>
  <w15:chartTrackingRefBased/>
  <w15:docId w15:val="{AD99BFEF-5BA9-BE46-8676-739AF7090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16BD0B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3">
    <w:name w:val="heading 3"/>
    <w:basedOn w:val="Normal"/>
    <w:next w:val="Normal"/>
    <w:uiPriority w:val="9"/>
    <w:unhideWhenUsed/>
    <w:qFormat/>
    <w:rsid w:val="5E5DA1FF"/>
    <w:pPr>
      <w:keepNext/>
      <w:keepLines/>
      <w:spacing w:before="160" w:after="80"/>
      <w:outlineLvl w:val="2"/>
    </w:pPr>
    <w:rPr>
      <w:rFonts w:eastAsiaTheme="majorEastAsia" w:cstheme="majorBidi"/>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095E"/>
    <w:pPr>
      <w:tabs>
        <w:tab w:val="center" w:pos="4680"/>
        <w:tab w:val="right" w:pos="9360"/>
      </w:tabs>
    </w:pPr>
  </w:style>
  <w:style w:type="character" w:customStyle="1" w:styleId="HeaderChar">
    <w:name w:val="Header Char"/>
    <w:basedOn w:val="DefaultParagraphFont"/>
    <w:link w:val="Header"/>
    <w:uiPriority w:val="99"/>
    <w:rsid w:val="00BD095E"/>
  </w:style>
  <w:style w:type="paragraph" w:styleId="Footer">
    <w:name w:val="footer"/>
    <w:basedOn w:val="Normal"/>
    <w:link w:val="FooterChar"/>
    <w:uiPriority w:val="99"/>
    <w:unhideWhenUsed/>
    <w:rsid w:val="00BD095E"/>
    <w:pPr>
      <w:tabs>
        <w:tab w:val="center" w:pos="4680"/>
        <w:tab w:val="right" w:pos="9360"/>
      </w:tabs>
    </w:pPr>
  </w:style>
  <w:style w:type="character" w:customStyle="1" w:styleId="FooterChar">
    <w:name w:val="Footer Char"/>
    <w:basedOn w:val="DefaultParagraphFont"/>
    <w:link w:val="Footer"/>
    <w:uiPriority w:val="99"/>
    <w:rsid w:val="00BD095E"/>
  </w:style>
  <w:style w:type="paragraph" w:customStyle="1" w:styleId="BasicParagraph">
    <w:name w:val="[Basic Paragraph]"/>
    <w:basedOn w:val="Normal"/>
    <w:uiPriority w:val="99"/>
    <w:rsid w:val="00123E86"/>
    <w:pPr>
      <w:autoSpaceDE w:val="0"/>
      <w:autoSpaceDN w:val="0"/>
      <w:adjustRightInd w:val="0"/>
      <w:spacing w:line="288" w:lineRule="auto"/>
      <w:textAlignment w:val="center"/>
    </w:pPr>
    <w:rPr>
      <w:rFonts w:ascii="Times" w:hAnsi="Times" w:cs="Times"/>
      <w:color w:val="000000"/>
    </w:rPr>
  </w:style>
  <w:style w:type="paragraph" w:styleId="NoSpacing">
    <w:name w:val="No Spacing"/>
    <w:link w:val="NoSpacingChar"/>
    <w:uiPriority w:val="1"/>
    <w:qFormat/>
    <w:rsid w:val="00EE3A7A"/>
    <w:rPr>
      <w:rFonts w:eastAsiaTheme="minorEastAsia"/>
      <w:sz w:val="22"/>
      <w:szCs w:val="22"/>
      <w:lang w:eastAsia="zh-CN"/>
    </w:rPr>
  </w:style>
  <w:style w:type="character" w:customStyle="1" w:styleId="NoSpacingChar">
    <w:name w:val="No Spacing Char"/>
    <w:basedOn w:val="DefaultParagraphFont"/>
    <w:link w:val="NoSpacing"/>
    <w:uiPriority w:val="1"/>
    <w:rsid w:val="00EE3A7A"/>
    <w:rPr>
      <w:rFonts w:eastAsiaTheme="minorEastAsia"/>
      <w:sz w:val="22"/>
      <w:szCs w:val="22"/>
      <w:lang w:eastAsia="zh-CN"/>
    </w:rPr>
  </w:style>
  <w:style w:type="table" w:styleId="TableGrid">
    <w:name w:val="Table Grid"/>
    <w:basedOn w:val="TableNormal"/>
    <w:uiPriority w:val="39"/>
    <w:rsid w:val="00212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906A77"/>
    <w:pPr>
      <w:ind w:left="720"/>
      <w:contextualSpacing/>
    </w:pPr>
  </w:style>
  <w:style w:type="character" w:styleId="Hyperlink">
    <w:name w:val="Hyperlink"/>
    <w:basedOn w:val="DefaultParagraphFont"/>
    <w:uiPriority w:val="99"/>
    <w:unhideWhenUsed/>
    <w:rsid w:val="004D1035"/>
    <w:rPr>
      <w:color w:val="0563C1" w:themeColor="hyperlink"/>
      <w:u w:val="single"/>
    </w:rPr>
  </w:style>
  <w:style w:type="character" w:styleId="UnresolvedMention">
    <w:name w:val="Unresolved Mention"/>
    <w:basedOn w:val="DefaultParagraphFont"/>
    <w:uiPriority w:val="99"/>
    <w:semiHidden/>
    <w:unhideWhenUsed/>
    <w:rsid w:val="004D1035"/>
    <w:rPr>
      <w:color w:val="605E5C"/>
      <w:shd w:val="clear" w:color="auto" w:fill="E1DFDD"/>
    </w:rPr>
  </w:style>
  <w:style w:type="character" w:styleId="FollowedHyperlink">
    <w:name w:val="FollowedHyperlink"/>
    <w:basedOn w:val="DefaultParagraphFont"/>
    <w:uiPriority w:val="99"/>
    <w:semiHidden/>
    <w:unhideWhenUsed/>
    <w:rsid w:val="00DE350D"/>
    <w:rPr>
      <w:color w:val="954F72" w:themeColor="followedHyperlink"/>
      <w:u w:val="single"/>
    </w:rPr>
  </w:style>
  <w:style w:type="character" w:styleId="Strong">
    <w:name w:val="Strong"/>
    <w:basedOn w:val="DefaultParagraphFont"/>
    <w:uiPriority w:val="22"/>
    <w:qFormat/>
    <w:rsid w:val="002B4D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A70EAEA3A50645A32E68A3FB8C417D" ma:contentTypeVersion="25" ma:contentTypeDescription="Create a new document." ma:contentTypeScope="" ma:versionID="06f1f68665b71e8bcd3c4c4c670ce671">
  <xsd:schema xmlns:xsd="http://www.w3.org/2001/XMLSchema" xmlns:xs="http://www.w3.org/2001/XMLSchema" xmlns:p="http://schemas.microsoft.com/office/2006/metadata/properties" xmlns:ns1="http://schemas.microsoft.com/sharepoint/v3" xmlns:ns2="a7229a5a-b078-496b-ae1e-c0e1898de348" xmlns:ns3="46acc4da-ed47-4125-9a3b-632a37641a5e" targetNamespace="http://schemas.microsoft.com/office/2006/metadata/properties" ma:root="true" ma:fieldsID="149b72b348fcf4ac7e8406dc2a0b1df9" ns1:_="" ns2:_="" ns3:_="">
    <xsd:import namespace="http://schemas.microsoft.com/sharepoint/v3"/>
    <xsd:import namespace="a7229a5a-b078-496b-ae1e-c0e1898de348"/>
    <xsd:import namespace="46acc4da-ed47-4125-9a3b-632a37641a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229a5a-b078-496b-ae1e-c0e1898d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Location" ma:description="" ma:internalName="MediaServiceLocation" ma:readOnly="true">
      <xsd:simpleType>
        <xsd:restriction base="dms:Text"/>
      </xsd:simpleType>
    </xsd:element>
    <xsd:element name="MediaServiceOCR" ma:index="15" nillable="true" ma:displayName="Extracted Text" ma:description=""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0d7e04-377a-4176-a2f8-cbcd277244d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acc4da-ed47-4125-9a3b-632a37641a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e07a43a-31ef-40ba-85da-dcd1e779c3ae}" ma:internalName="TaxCatchAll" ma:showField="CatchAllData" ma:web="46acc4da-ed47-4125-9a3b-632a37641a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7229a5a-b078-496b-ae1e-c0e1898de348">
      <Terms xmlns="http://schemas.microsoft.com/office/infopath/2007/PartnerControls"/>
    </lcf76f155ced4ddcb4097134ff3c332f>
    <TaxCatchAll xmlns="46acc4da-ed47-4125-9a3b-632a37641a5e" xsi:nil="true"/>
    <MediaLengthInSeconds xmlns="a7229a5a-b078-496b-ae1e-c0e1898de348" xsi:nil="true"/>
    <SharedWithUsers xmlns="46acc4da-ed47-4125-9a3b-632a37641a5e">
      <UserInfo>
        <DisplayName/>
        <AccountId xsi:nil="true"/>
        <AccountType/>
      </UserInfo>
    </SharedWithUsers>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46FAC0D-6364-4C06-8C68-6CC8E65569F6}"/>
</file>

<file path=customXml/itemProps2.xml><?xml version="1.0" encoding="utf-8"?>
<ds:datastoreItem xmlns:ds="http://schemas.openxmlformats.org/officeDocument/2006/customXml" ds:itemID="{27C54BC3-5330-BF43-9537-AEAD18BCBF54}">
  <ds:schemaRefs>
    <ds:schemaRef ds:uri="http://schemas.openxmlformats.org/officeDocument/2006/bibliography"/>
  </ds:schemaRefs>
</ds:datastoreItem>
</file>

<file path=customXml/itemProps3.xml><?xml version="1.0" encoding="utf-8"?>
<ds:datastoreItem xmlns:ds="http://schemas.openxmlformats.org/officeDocument/2006/customXml" ds:itemID="{1D3F72C4-C196-4B7B-9A38-9233DD2EF0E3}">
  <ds:schemaRefs>
    <ds:schemaRef ds:uri="http://schemas.microsoft.com/sharepoint/v3/contenttype/forms"/>
  </ds:schemaRefs>
</ds:datastoreItem>
</file>

<file path=customXml/itemProps4.xml><?xml version="1.0" encoding="utf-8"?>
<ds:datastoreItem xmlns:ds="http://schemas.openxmlformats.org/officeDocument/2006/customXml" ds:itemID="{E3DB8087-71DC-4587-991A-A4A39C91E3DC}">
  <ds:schemaRefs>
    <ds:schemaRef ds:uri="http://schemas.microsoft.com/office/2006/metadata/properties"/>
    <ds:schemaRef ds:uri="http://schemas.microsoft.com/office/infopath/2007/PartnerControls"/>
    <ds:schemaRef ds:uri="e58e0178-dd03-47f1-87c2-7b4c8118b50d"/>
    <ds:schemaRef ds:uri="f717a800-04d5-4138-8103-9d9ae2a904fc"/>
  </ds:schemaRefs>
</ds:datastoreItem>
</file>

<file path=docMetadata/LabelInfo.xml><?xml version="1.0" encoding="utf-8"?>
<clbl:labelList xmlns:clbl="http://schemas.microsoft.com/office/2020/mipLabelMetadata">
  <clbl:label id="{416aec72-4fae-412e-b9c4-395bfd3f71c6}" enabled="0" method="" siteId="{416aec72-4fae-412e-b9c4-395bfd3f71c6}"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659</Words>
  <Characters>4461</Characters>
  <Application>Microsoft Office Word</Application>
  <DocSecurity>0</DocSecurity>
  <Lines>91</Lines>
  <Paragraphs>33</Paragraphs>
  <ScaleCrop>false</ScaleCrop>
  <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kim</dc:creator>
  <cp:keywords/>
  <dc:description/>
  <cp:lastModifiedBy>Jenny Duggan</cp:lastModifiedBy>
  <cp:revision>2</cp:revision>
  <cp:lastPrinted>2023-04-06T18:42:00Z</cp:lastPrinted>
  <dcterms:created xsi:type="dcterms:W3CDTF">2026-07-16T21:37:00Z</dcterms:created>
  <dcterms:modified xsi:type="dcterms:W3CDTF">2026-07-16T21:37:00Z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0x010100A4A70EAEA3A50645A32E68A3FB8C417D</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